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94CF" w14:textId="576654CD" w:rsidR="00BC4E64" w:rsidRPr="00A47D5B" w:rsidRDefault="00BC4E64" w:rsidP="00C52912">
      <w:pPr>
        <w:spacing w:after="0" w:line="240" w:lineRule="auto"/>
        <w:jc w:val="center"/>
        <w:rPr>
          <w:rFonts w:ascii="Calibri" w:hAnsi="Calibri"/>
          <w:b/>
          <w:lang w:val="en-US"/>
        </w:rPr>
      </w:pPr>
      <w:bookmarkStart w:id="0" w:name="_GoBack"/>
      <w:r w:rsidRPr="00A47D5B">
        <w:rPr>
          <w:rFonts w:ascii="Calibri" w:hAnsi="Calibri"/>
          <w:b/>
          <w:lang w:val="en-US"/>
        </w:rPr>
        <w:t xml:space="preserve">SPS </w:t>
      </w:r>
      <w:r w:rsidR="00B22DBD" w:rsidRPr="00A47D5B">
        <w:rPr>
          <w:rFonts w:ascii="Calibri" w:hAnsi="Calibri"/>
          <w:b/>
          <w:lang w:val="en-US"/>
        </w:rPr>
        <w:t xml:space="preserve">Megatrend </w:t>
      </w:r>
      <w:r w:rsidR="00C1691F" w:rsidRPr="00A47D5B">
        <w:rPr>
          <w:rFonts w:ascii="Calibri" w:hAnsi="Calibri"/>
          <w:b/>
          <w:lang w:val="en-US"/>
        </w:rPr>
        <w:t xml:space="preserve">Initiative </w:t>
      </w:r>
      <w:r w:rsidR="00411F02">
        <w:rPr>
          <w:rFonts w:ascii="Calibri" w:hAnsi="Calibri"/>
          <w:b/>
          <w:lang w:val="en-US"/>
        </w:rPr>
        <w:t>Policies</w:t>
      </w:r>
    </w:p>
    <w:p w14:paraId="07A27B5E" w14:textId="77777777" w:rsidR="00BC4E64" w:rsidRPr="00A47D5B" w:rsidRDefault="00BC4E64" w:rsidP="00C52912">
      <w:pPr>
        <w:spacing w:after="0" w:line="240" w:lineRule="auto"/>
        <w:jc w:val="center"/>
        <w:rPr>
          <w:rFonts w:ascii="Calibri" w:hAnsi="Calibri"/>
          <w:lang w:val="en-US"/>
        </w:rPr>
      </w:pPr>
      <w:r w:rsidRPr="00A47D5B">
        <w:rPr>
          <w:rFonts w:ascii="Calibri" w:hAnsi="Calibri"/>
          <w:lang w:val="en-US"/>
        </w:rPr>
        <w:t>Walter Kellermann</w:t>
      </w:r>
    </w:p>
    <w:p w14:paraId="7F637CC7" w14:textId="0BD02EE4" w:rsidR="00BC4E64" w:rsidRPr="00A47D5B" w:rsidRDefault="004D5E4B" w:rsidP="00C52912">
      <w:pPr>
        <w:spacing w:after="0" w:line="240" w:lineRule="auto"/>
        <w:jc w:val="center"/>
        <w:rPr>
          <w:rFonts w:ascii="Calibri" w:hAnsi="Calibri"/>
          <w:lang w:val="en-US"/>
        </w:rPr>
      </w:pPr>
      <w:r w:rsidRPr="00A47D5B">
        <w:rPr>
          <w:rFonts w:ascii="Calibri" w:hAnsi="Calibri"/>
          <w:lang w:val="en-US"/>
        </w:rPr>
        <w:t>2</w:t>
      </w:r>
      <w:r w:rsidR="00411F02">
        <w:rPr>
          <w:rFonts w:ascii="Calibri" w:hAnsi="Calibri"/>
          <w:lang w:val="en-US"/>
        </w:rPr>
        <w:t>4 September</w:t>
      </w:r>
      <w:r w:rsidRPr="00A47D5B">
        <w:rPr>
          <w:rFonts w:ascii="Calibri" w:hAnsi="Calibri"/>
          <w:lang w:val="en-US"/>
        </w:rPr>
        <w:t xml:space="preserve"> 2018</w:t>
      </w:r>
    </w:p>
    <w:p w14:paraId="26B6EC9F" w14:textId="77777777" w:rsidR="004D5E4B" w:rsidRPr="00A47D5B" w:rsidRDefault="004D5E4B" w:rsidP="00C52912">
      <w:pPr>
        <w:spacing w:after="0" w:line="240" w:lineRule="auto"/>
        <w:jc w:val="center"/>
        <w:rPr>
          <w:rFonts w:ascii="Calibri" w:hAnsi="Calibri"/>
          <w:lang w:val="en-US"/>
        </w:rPr>
      </w:pPr>
    </w:p>
    <w:p w14:paraId="52A05778" w14:textId="77777777" w:rsidR="000A3BA9" w:rsidRPr="00A47D5B" w:rsidRDefault="000A3BA9" w:rsidP="00C52912">
      <w:pPr>
        <w:spacing w:after="0" w:line="240" w:lineRule="auto"/>
        <w:jc w:val="center"/>
        <w:rPr>
          <w:rFonts w:ascii="Calibri" w:hAnsi="Calibri"/>
          <w:lang w:val="en-US"/>
        </w:rPr>
      </w:pPr>
    </w:p>
    <w:p w14:paraId="6C4869E9" w14:textId="77777777" w:rsidR="000A3BA9" w:rsidRPr="00A47D5B" w:rsidRDefault="000A3BA9" w:rsidP="00C52912">
      <w:pPr>
        <w:spacing w:after="0" w:line="240" w:lineRule="auto"/>
        <w:jc w:val="center"/>
        <w:rPr>
          <w:rFonts w:ascii="Calibri" w:hAnsi="Calibri"/>
          <w:lang w:val="en-US"/>
        </w:rPr>
      </w:pPr>
    </w:p>
    <w:p w14:paraId="31140F40" w14:textId="77777777" w:rsidR="003B007C" w:rsidRPr="00A47D5B" w:rsidRDefault="00B70062" w:rsidP="003B007C">
      <w:pPr>
        <w:spacing w:after="0" w:line="240" w:lineRule="auto"/>
        <w:ind w:left="1170" w:hanging="1170"/>
        <w:rPr>
          <w:rFonts w:ascii="Calibri" w:hAnsi="Calibri"/>
          <w:b/>
          <w:sz w:val="21"/>
          <w:szCs w:val="21"/>
          <w:lang w:val="en-US"/>
        </w:rPr>
      </w:pPr>
      <w:r w:rsidRPr="00A47D5B">
        <w:rPr>
          <w:rFonts w:ascii="Calibri" w:hAnsi="Calibri"/>
          <w:b/>
          <w:sz w:val="21"/>
          <w:szCs w:val="21"/>
          <w:lang w:val="en-US"/>
        </w:rPr>
        <w:t xml:space="preserve">Suggested Policy Number: </w:t>
      </w:r>
      <w:r w:rsidR="003B007C" w:rsidRPr="00A47D5B">
        <w:rPr>
          <w:rFonts w:ascii="Calibri" w:hAnsi="Calibri"/>
          <w:b/>
          <w:sz w:val="21"/>
          <w:szCs w:val="21"/>
          <w:lang w:val="en-US"/>
        </w:rPr>
        <w:t>Policy 5.1.2.</w:t>
      </w:r>
      <w:r w:rsidR="003B007C" w:rsidRPr="00A47D5B">
        <w:rPr>
          <w:rFonts w:ascii="Calibri" w:hAnsi="Calibri"/>
          <w:b/>
          <w:sz w:val="21"/>
          <w:szCs w:val="21"/>
          <w:lang w:val="en-US"/>
        </w:rPr>
        <w:tab/>
      </w:r>
      <w:r w:rsidRPr="00A47D5B">
        <w:rPr>
          <w:rFonts w:ascii="Calibri" w:hAnsi="Calibri"/>
          <w:b/>
          <w:sz w:val="21"/>
          <w:szCs w:val="21"/>
          <w:lang w:val="en-US"/>
        </w:rPr>
        <w:t xml:space="preserve"> </w:t>
      </w:r>
    </w:p>
    <w:p w14:paraId="6999CA9C" w14:textId="77777777" w:rsidR="00B70062" w:rsidRPr="00A47D5B" w:rsidRDefault="00B70062" w:rsidP="003B007C">
      <w:pPr>
        <w:spacing w:after="0" w:line="240" w:lineRule="auto"/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14:paraId="4BFEC3FF" w14:textId="4CA3A251" w:rsidR="0099610D" w:rsidRPr="001C0E12" w:rsidRDefault="00B70062" w:rsidP="003B007C">
      <w:pPr>
        <w:spacing w:after="0" w:line="240" w:lineRule="auto"/>
        <w:rPr>
          <w:rFonts w:ascii="Calibri" w:hAnsi="Calibri" w:cs="Arial"/>
          <w:sz w:val="21"/>
          <w:szCs w:val="21"/>
          <w:lang w:val="en-US"/>
        </w:rPr>
      </w:pPr>
      <w:r w:rsidRPr="00825FF2">
        <w:rPr>
          <w:rFonts w:ascii="Calibri" w:hAnsi="Calibri" w:cs="Calibri"/>
          <w:b/>
          <w:sz w:val="21"/>
          <w:szCs w:val="21"/>
          <w:lang w:val="en-US"/>
        </w:rPr>
        <w:t xml:space="preserve">Policy 5.1.2. </w:t>
      </w:r>
      <w:r w:rsidR="00161550" w:rsidRPr="00825FF2"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Creation </w:t>
      </w:r>
      <w:r w:rsidR="002951CC"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and </w:t>
      </w:r>
      <w:r w:rsidR="00411F02"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  <w:lang w:val="en-US"/>
        </w:rPr>
        <w:t>T</w:t>
      </w:r>
      <w:r w:rsidR="002951CC"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ermination </w:t>
      </w:r>
      <w:r w:rsidR="00161550" w:rsidRPr="00825FF2"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  <w:lang w:val="en-US"/>
        </w:rPr>
        <w:t>of</w:t>
      </w:r>
      <w:r w:rsidR="00161550" w:rsidRPr="006B7782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r w:rsidR="008D4294" w:rsidRPr="006B7782">
        <w:rPr>
          <w:rFonts w:ascii="Calibri" w:hAnsi="Calibri" w:cs="Calibri"/>
          <w:b/>
          <w:sz w:val="21"/>
          <w:szCs w:val="21"/>
          <w:lang w:val="en-US"/>
        </w:rPr>
        <w:t>Megatrend</w:t>
      </w:r>
      <w:r w:rsidR="0099610D" w:rsidRPr="006B7782">
        <w:rPr>
          <w:rFonts w:ascii="Calibri" w:hAnsi="Calibri" w:cs="Calibri"/>
          <w:b/>
          <w:sz w:val="21"/>
          <w:szCs w:val="21"/>
          <w:lang w:val="en-US"/>
        </w:rPr>
        <w:t xml:space="preserve"> Initiative</w:t>
      </w:r>
      <w:r w:rsidR="00161550" w:rsidRPr="006B7782">
        <w:rPr>
          <w:rFonts w:ascii="Calibri" w:hAnsi="Calibri" w:cs="Calibri"/>
          <w:b/>
          <w:sz w:val="21"/>
          <w:szCs w:val="21"/>
          <w:lang w:val="en-US"/>
        </w:rPr>
        <w:t>s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. A megatrend is a </w:t>
      </w:r>
      <w:r w:rsidR="0099610D" w:rsidRPr="001C0E12">
        <w:rPr>
          <w:rFonts w:ascii="Calibri" w:hAnsi="Calibri"/>
          <w:sz w:val="21"/>
          <w:szCs w:val="21"/>
          <w:lang w:val="en-US"/>
        </w:rPr>
        <w:t xml:space="preserve">large </w:t>
      </w:r>
      <w:r w:rsidR="008D4294" w:rsidRPr="001C0E12">
        <w:rPr>
          <w:rFonts w:ascii="Calibri" w:hAnsi="Calibri"/>
          <w:sz w:val="21"/>
          <w:szCs w:val="21"/>
          <w:lang w:val="en-US"/>
        </w:rPr>
        <w:t>trending technical area that is relevant to many Technical Committee</w:t>
      </w:r>
      <w:r w:rsidR="0099610D" w:rsidRPr="001C0E12">
        <w:rPr>
          <w:rFonts w:ascii="Calibri" w:hAnsi="Calibri"/>
          <w:sz w:val="21"/>
          <w:szCs w:val="21"/>
          <w:lang w:val="en-US"/>
        </w:rPr>
        <w:t>s</w:t>
      </w:r>
      <w:r w:rsidR="0018595C" w:rsidRPr="001C0E12">
        <w:rPr>
          <w:rFonts w:ascii="Calibri" w:hAnsi="Calibri"/>
          <w:sz w:val="21"/>
          <w:szCs w:val="21"/>
          <w:lang w:val="en-US"/>
        </w:rPr>
        <w:t xml:space="preserve"> and </w:t>
      </w:r>
      <w:r w:rsidR="0018595C" w:rsidRPr="001C0E12">
        <w:rPr>
          <w:rFonts w:ascii="Calibri" w:hAnsi="Calibri"/>
          <w:bCs/>
          <w:sz w:val="21"/>
          <w:szCs w:val="21"/>
          <w:lang w:val="en-US"/>
        </w:rPr>
        <w:t>Special Interest Groups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99610D" w:rsidRPr="001C0E12">
        <w:rPr>
          <w:rFonts w:ascii="Calibri" w:hAnsi="Calibri"/>
          <w:sz w:val="21"/>
          <w:szCs w:val="21"/>
          <w:lang w:val="en-US"/>
        </w:rPr>
        <w:t xml:space="preserve">within 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the Society.  </w:t>
      </w:r>
      <w:r w:rsidR="0099610D" w:rsidRPr="001C0E12">
        <w:rPr>
          <w:rFonts w:ascii="Calibri" w:hAnsi="Calibri"/>
          <w:sz w:val="21"/>
          <w:szCs w:val="21"/>
          <w:lang w:val="en-US"/>
        </w:rPr>
        <w:t xml:space="preserve">Identifying </w:t>
      </w:r>
      <w:r w:rsidR="008D4294" w:rsidRPr="001C0E12">
        <w:rPr>
          <w:rFonts w:ascii="Calibri" w:hAnsi="Calibri"/>
          <w:sz w:val="21"/>
          <w:szCs w:val="21"/>
          <w:lang w:val="en-US"/>
        </w:rPr>
        <w:t>megatrends and creating initiatives</w:t>
      </w:r>
      <w:r w:rsidR="0099610D" w:rsidRPr="001C0E12">
        <w:rPr>
          <w:rFonts w:ascii="Calibri" w:hAnsi="Calibri"/>
          <w:sz w:val="21"/>
          <w:szCs w:val="21"/>
          <w:lang w:val="en-US"/>
        </w:rPr>
        <w:t xml:space="preserve"> in the technical area shall </w:t>
      </w:r>
      <w:r w:rsidR="008D4294" w:rsidRPr="001C0E12">
        <w:rPr>
          <w:rFonts w:ascii="Calibri" w:hAnsi="Calibri"/>
          <w:sz w:val="21"/>
          <w:szCs w:val="21"/>
          <w:lang w:val="en-US"/>
        </w:rPr>
        <w:t>allo</w:t>
      </w:r>
      <w:r w:rsidR="0099610D" w:rsidRPr="001C0E12">
        <w:rPr>
          <w:rFonts w:ascii="Calibri" w:hAnsi="Calibri"/>
          <w:sz w:val="21"/>
          <w:szCs w:val="21"/>
          <w:lang w:val="en-US"/>
        </w:rPr>
        <w:t>w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 the Society to have more impact in that particular area, broaden the Society’s exposure outside of it</w:t>
      </w:r>
      <w:r w:rsidR="00A47D5B">
        <w:rPr>
          <w:rFonts w:ascii="Calibri" w:hAnsi="Calibri"/>
          <w:sz w:val="21"/>
          <w:szCs w:val="21"/>
          <w:lang w:val="en-US"/>
        </w:rPr>
        <w:t>s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 traditional comm</w:t>
      </w:r>
      <w:r w:rsidR="0099610D" w:rsidRPr="001C0E12">
        <w:rPr>
          <w:rFonts w:ascii="Calibri" w:hAnsi="Calibri"/>
          <w:sz w:val="21"/>
          <w:szCs w:val="21"/>
          <w:lang w:val="en-US"/>
        </w:rPr>
        <w:t>unity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, and </w:t>
      </w:r>
      <w:r w:rsidR="00A47D5B">
        <w:rPr>
          <w:rFonts w:ascii="Calibri" w:hAnsi="Calibri"/>
          <w:sz w:val="21"/>
          <w:szCs w:val="21"/>
          <w:lang w:val="en-US"/>
        </w:rPr>
        <w:t xml:space="preserve">provide 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access to a broader base of participants </w:t>
      </w:r>
      <w:r w:rsidRPr="001C0E12">
        <w:rPr>
          <w:rFonts w:ascii="Calibri" w:hAnsi="Calibri"/>
          <w:sz w:val="21"/>
          <w:szCs w:val="21"/>
          <w:lang w:val="en-US"/>
        </w:rPr>
        <w:t>from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 outside </w:t>
      </w:r>
      <w:r w:rsidRPr="001C0E12">
        <w:rPr>
          <w:rFonts w:ascii="Calibri" w:hAnsi="Calibri"/>
          <w:sz w:val="21"/>
          <w:szCs w:val="21"/>
          <w:lang w:val="en-US"/>
        </w:rPr>
        <w:t xml:space="preserve">the </w:t>
      </w:r>
      <w:r w:rsidR="008D4294" w:rsidRPr="001C0E12">
        <w:rPr>
          <w:rFonts w:ascii="Calibri" w:hAnsi="Calibri"/>
          <w:sz w:val="21"/>
          <w:szCs w:val="21"/>
          <w:lang w:val="en-US"/>
        </w:rPr>
        <w:t>Society</w:t>
      </w:r>
      <w:r w:rsidRPr="001C0E12">
        <w:rPr>
          <w:rFonts w:ascii="Calibri" w:hAnsi="Calibri"/>
          <w:sz w:val="21"/>
          <w:szCs w:val="21"/>
          <w:lang w:val="en-US"/>
        </w:rPr>
        <w:t>’s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 membership</w:t>
      </w:r>
      <w:r w:rsidRPr="001C0E12">
        <w:rPr>
          <w:rFonts w:ascii="Calibri" w:hAnsi="Calibri"/>
          <w:sz w:val="21"/>
          <w:szCs w:val="21"/>
          <w:lang w:val="en-US"/>
        </w:rPr>
        <w:t xml:space="preserve"> base</w:t>
      </w:r>
      <w:r w:rsidR="008D4294" w:rsidRPr="001C0E12">
        <w:rPr>
          <w:rFonts w:ascii="Calibri" w:hAnsi="Calibri"/>
          <w:sz w:val="21"/>
          <w:szCs w:val="21"/>
          <w:lang w:val="en-US"/>
        </w:rPr>
        <w:t>.</w:t>
      </w:r>
      <w:r w:rsidR="0099610D" w:rsidRPr="001C0E12">
        <w:rPr>
          <w:rFonts w:ascii="Calibri" w:hAnsi="Calibri"/>
          <w:sz w:val="21"/>
          <w:szCs w:val="21"/>
          <w:lang w:val="en-US"/>
        </w:rPr>
        <w:t xml:space="preserve">  </w:t>
      </w:r>
      <w:r w:rsidR="007F1BB9">
        <w:rPr>
          <w:rFonts w:ascii="Calibri" w:hAnsi="Calibri"/>
          <w:sz w:val="21"/>
          <w:szCs w:val="21"/>
          <w:lang w:val="en-US"/>
        </w:rPr>
        <w:t xml:space="preserve"> </w:t>
      </w:r>
    </w:p>
    <w:p w14:paraId="07B1FB1C" w14:textId="77777777" w:rsidR="0099610D" w:rsidRPr="001C0E12" w:rsidRDefault="0099610D" w:rsidP="00C52912">
      <w:pPr>
        <w:pStyle w:val="ListParagraph"/>
        <w:widowControl w:val="0"/>
        <w:spacing w:after="0" w:line="240" w:lineRule="auto"/>
        <w:rPr>
          <w:rFonts w:ascii="Calibri" w:hAnsi="Calibri" w:cs="Arial"/>
          <w:sz w:val="21"/>
          <w:szCs w:val="21"/>
          <w:lang w:val="en-US"/>
        </w:rPr>
      </w:pPr>
    </w:p>
    <w:p w14:paraId="6AC65986" w14:textId="4D3CE597" w:rsidR="00713CA2" w:rsidRPr="00F41BCD" w:rsidRDefault="0099610D" w:rsidP="00F41BCD">
      <w:pPr>
        <w:widowControl w:val="0"/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Megatrend Initiatives shall </w:t>
      </w:r>
      <w:r w:rsidR="00F41BCD" w:rsidRPr="00F41BCD">
        <w:rPr>
          <w:rFonts w:ascii="Calibri" w:hAnsi="Calibri" w:cs="Calibri"/>
          <w:sz w:val="21"/>
          <w:szCs w:val="21"/>
          <w:lang w:val="en-US"/>
        </w:rPr>
        <w:t xml:space="preserve">have a finite life-span not </w:t>
      </w:r>
      <w:r w:rsidR="00F41BCD">
        <w:rPr>
          <w:rFonts w:ascii="Calibri" w:hAnsi="Calibri" w:cs="Calibri"/>
          <w:sz w:val="21"/>
          <w:szCs w:val="21"/>
          <w:lang w:val="en-US"/>
        </w:rPr>
        <w:t xml:space="preserve">exceeding six years in general, and </w:t>
      </w:r>
      <w:r w:rsidRPr="001C0E12">
        <w:rPr>
          <w:rFonts w:ascii="Calibri" w:hAnsi="Calibri" w:cs="Calibri"/>
          <w:sz w:val="21"/>
          <w:szCs w:val="21"/>
          <w:lang w:val="en-US"/>
        </w:rPr>
        <w:t>an initial l</w:t>
      </w:r>
      <w:r w:rsidR="00A5282F">
        <w:rPr>
          <w:rFonts w:ascii="Calibri" w:hAnsi="Calibri" w:cs="Calibri"/>
          <w:sz w:val="21"/>
          <w:szCs w:val="21"/>
          <w:lang w:val="en-US"/>
        </w:rPr>
        <w:t xml:space="preserve">ife-span of up to three years. 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When the term end of the Megatrend Initiative approaches, the Initiative will be subject to a review by the TC Review Committee to determine if the Initiative should continue or be </w:t>
      </w:r>
      <w:r w:rsidR="0061353C">
        <w:rPr>
          <w:rFonts w:ascii="Calibri" w:hAnsi="Calibri" w:cs="Calibri"/>
          <w:sz w:val="21"/>
          <w:szCs w:val="21"/>
          <w:lang w:val="en-US"/>
        </w:rPr>
        <w:t>terminated</w:t>
      </w:r>
      <w:r w:rsidRPr="001C0E12">
        <w:rPr>
          <w:rFonts w:ascii="Calibri" w:hAnsi="Calibri" w:cs="Calibri"/>
          <w:sz w:val="21"/>
          <w:szCs w:val="21"/>
          <w:lang w:val="en-US"/>
        </w:rPr>
        <w:t>.  The TC Review Committee Chair will bring forward the Committee’s recommendation to the Board of Governors for review and action.</w:t>
      </w:r>
      <w:r w:rsidR="00F41BCD" w:rsidRPr="00F41BCD">
        <w:rPr>
          <w:rFonts w:ascii="Calibri" w:hAnsi="Calibri" w:cs="Calibri"/>
          <w:sz w:val="21"/>
          <w:szCs w:val="21"/>
          <w:lang w:val="en-US"/>
        </w:rPr>
        <w:t xml:space="preserve"> Upon its termination, </w:t>
      </w:r>
      <w:r w:rsidR="00F41BCD">
        <w:rPr>
          <w:rFonts w:ascii="Calibri" w:hAnsi="Calibri" w:cs="Calibri"/>
          <w:sz w:val="21"/>
          <w:szCs w:val="21"/>
          <w:lang w:val="en-US"/>
        </w:rPr>
        <w:t xml:space="preserve">the Megatrend Initiative’s </w:t>
      </w:r>
      <w:r w:rsidR="00F41BCD" w:rsidRPr="00F41BCD">
        <w:rPr>
          <w:rFonts w:ascii="Calibri" w:hAnsi="Calibri" w:cs="Calibri"/>
          <w:sz w:val="21"/>
          <w:szCs w:val="21"/>
          <w:lang w:val="en-US"/>
        </w:rPr>
        <w:t>scope should be integrated into the scopes of the Technical Committees, its successful activities should be car</w:t>
      </w:r>
      <w:r w:rsidR="00F41BCD">
        <w:rPr>
          <w:rFonts w:ascii="Calibri" w:hAnsi="Calibri" w:cs="Calibri"/>
          <w:sz w:val="21"/>
          <w:szCs w:val="21"/>
          <w:lang w:val="en-US"/>
        </w:rPr>
        <w:t>ried on by Technical Committees</w:t>
      </w:r>
      <w:r w:rsidR="00F41BCD" w:rsidRPr="00F41BCD">
        <w:rPr>
          <w:rFonts w:ascii="Calibri" w:hAnsi="Calibri" w:cs="Calibri"/>
          <w:sz w:val="21"/>
          <w:szCs w:val="21"/>
          <w:lang w:val="en-US"/>
        </w:rPr>
        <w:t xml:space="preserve"> and its participants from outside the society’s membership should be associated with the Technical Committees.</w:t>
      </w:r>
    </w:p>
    <w:p w14:paraId="2A7EBD05" w14:textId="77777777" w:rsidR="0099610D" w:rsidRPr="001C0E12" w:rsidRDefault="0099610D" w:rsidP="003B007C">
      <w:pPr>
        <w:spacing w:after="0" w:line="240" w:lineRule="auto"/>
        <w:rPr>
          <w:rFonts w:ascii="Calibri" w:hAnsi="Calibri" w:cs="Arial"/>
          <w:sz w:val="21"/>
          <w:szCs w:val="21"/>
          <w:lang w:val="en-US"/>
        </w:rPr>
      </w:pPr>
    </w:p>
    <w:p w14:paraId="5B26261B" w14:textId="3C96CDD3" w:rsidR="0099610D" w:rsidRPr="001C0E12" w:rsidRDefault="0099610D" w:rsidP="003B007C">
      <w:pPr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The Vice President-Technical Directions has the authority to identify megatrends and create and receive proposals for </w:t>
      </w:r>
      <w:r w:rsidR="00BA1DF1" w:rsidRPr="001C0E12">
        <w:rPr>
          <w:rFonts w:ascii="Calibri" w:hAnsi="Calibri" w:cs="Calibri"/>
          <w:sz w:val="21"/>
          <w:szCs w:val="21"/>
          <w:lang w:val="en-US"/>
        </w:rPr>
        <w:t>Megatrend Initiative</w:t>
      </w:r>
      <w:r w:rsidR="00B70062" w:rsidRPr="001C0E12">
        <w:rPr>
          <w:rFonts w:ascii="Calibri" w:hAnsi="Calibri" w:cs="Calibri"/>
          <w:sz w:val="21"/>
          <w:szCs w:val="21"/>
          <w:lang w:val="en-US"/>
        </w:rPr>
        <w:t>s</w:t>
      </w:r>
      <w:r w:rsidR="00BA1DF1" w:rsidRPr="001C0E12">
        <w:rPr>
          <w:rFonts w:ascii="Calibri" w:hAnsi="Calibri" w:cs="Calibri"/>
          <w:sz w:val="21"/>
          <w:szCs w:val="21"/>
          <w:lang w:val="en-US"/>
        </w:rPr>
        <w:t xml:space="preserve">.  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The proposal shall contain as much information as possible in support of the proposal and shall include a suggested scope, membership roster, as well as a rationale as to why the </w:t>
      </w:r>
      <w:r w:rsidR="00BA1DF1" w:rsidRPr="001C0E12">
        <w:rPr>
          <w:rFonts w:ascii="Calibri" w:hAnsi="Calibri" w:cs="Calibri"/>
          <w:sz w:val="21"/>
          <w:szCs w:val="21"/>
          <w:lang w:val="en-US"/>
        </w:rPr>
        <w:t xml:space="preserve">Megatrend Initiative 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is needed at that particular time.  The proposal will be reviewed by the Vice President-Technical Directions, who will then seek feedback from the Technical Directions Board.  After feedback has been received, the Vice President-Technical Directions will bring forward a recommendation to the </w:t>
      </w:r>
      <w:r w:rsidR="00534899">
        <w:rPr>
          <w:rFonts w:ascii="Calibri" w:hAnsi="Calibri" w:cs="Calibri"/>
          <w:sz w:val="21"/>
          <w:szCs w:val="21"/>
          <w:lang w:val="en-US"/>
        </w:rPr>
        <w:t>Executive Committee</w:t>
      </w:r>
      <w:r w:rsidR="00BA1DF1" w:rsidRPr="001C0E12">
        <w:rPr>
          <w:rFonts w:ascii="Calibri" w:hAnsi="Calibri" w:cs="Calibri"/>
          <w:sz w:val="21"/>
          <w:szCs w:val="21"/>
          <w:lang w:val="en-US"/>
        </w:rPr>
        <w:t xml:space="preserve"> for r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eview and action.  The </w:t>
      </w:r>
      <w:r w:rsidR="00BF6811">
        <w:rPr>
          <w:rFonts w:ascii="Calibri" w:hAnsi="Calibri" w:cs="Calibri"/>
          <w:sz w:val="21"/>
          <w:szCs w:val="21"/>
          <w:lang w:val="en-US"/>
        </w:rPr>
        <w:t xml:space="preserve">Executive Committee 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shall then consider the proposal and the Vice President’s recommendation, and may act to approve the creation of the new </w:t>
      </w:r>
      <w:r w:rsidR="00BA1DF1" w:rsidRPr="001C0E12">
        <w:rPr>
          <w:rFonts w:ascii="Calibri" w:hAnsi="Calibri" w:cs="Calibri"/>
          <w:sz w:val="21"/>
          <w:szCs w:val="21"/>
          <w:lang w:val="en-US"/>
        </w:rPr>
        <w:t>Megatrend Initiative.</w:t>
      </w:r>
      <w:r w:rsidR="007F1BB9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2951CC">
        <w:rPr>
          <w:rFonts w:ascii="Calibri" w:hAnsi="Calibri" w:cs="Calibri"/>
          <w:sz w:val="21"/>
          <w:szCs w:val="21"/>
          <w:lang w:val="en-US"/>
        </w:rPr>
        <w:t xml:space="preserve">In the interest of coherence of the </w:t>
      </w:r>
      <w:r w:rsidR="00481B7F">
        <w:rPr>
          <w:rFonts w:ascii="Calibri" w:hAnsi="Calibri" w:cs="Calibri"/>
          <w:sz w:val="21"/>
          <w:szCs w:val="21"/>
          <w:lang w:val="en-US"/>
        </w:rPr>
        <w:t>S</w:t>
      </w:r>
      <w:r w:rsidR="002951CC">
        <w:rPr>
          <w:rFonts w:ascii="Calibri" w:hAnsi="Calibri" w:cs="Calibri"/>
          <w:sz w:val="21"/>
          <w:szCs w:val="21"/>
          <w:lang w:val="en-US"/>
        </w:rPr>
        <w:t>ociety, t</w:t>
      </w:r>
      <w:r w:rsidR="007F1BB9">
        <w:rPr>
          <w:rFonts w:ascii="Calibri" w:hAnsi="Calibri" w:cs="Calibri"/>
          <w:sz w:val="21"/>
          <w:szCs w:val="21"/>
          <w:lang w:val="en-US"/>
        </w:rPr>
        <w:t>he</w:t>
      </w:r>
      <w:r w:rsidR="00550A4E" w:rsidRPr="0061353C">
        <w:rPr>
          <w:lang w:val="en-US"/>
        </w:rPr>
        <w:t xml:space="preserve"> </w:t>
      </w:r>
      <w:r w:rsidR="00550A4E" w:rsidRPr="00550A4E">
        <w:rPr>
          <w:rFonts w:ascii="Calibri" w:hAnsi="Calibri" w:cs="Calibri"/>
          <w:sz w:val="21"/>
          <w:szCs w:val="21"/>
          <w:lang w:val="en-US"/>
        </w:rPr>
        <w:t>Vice President-Technical Directions</w:t>
      </w:r>
      <w:r w:rsidR="007F1BB9" w:rsidRPr="00550A4E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550A4E">
        <w:rPr>
          <w:rFonts w:ascii="Calibri" w:hAnsi="Calibri" w:cs="Calibri"/>
          <w:sz w:val="21"/>
          <w:szCs w:val="21"/>
          <w:lang w:val="en-US"/>
        </w:rPr>
        <w:t xml:space="preserve">and the Executive Committee </w:t>
      </w:r>
      <w:r w:rsidR="002951CC">
        <w:rPr>
          <w:rFonts w:ascii="Calibri" w:hAnsi="Calibri" w:cs="Calibri"/>
          <w:sz w:val="21"/>
          <w:szCs w:val="21"/>
          <w:lang w:val="en-US"/>
        </w:rPr>
        <w:t xml:space="preserve">may consider to limit the number of Megatrend Initiatives at any point in time. </w:t>
      </w:r>
    </w:p>
    <w:p w14:paraId="6190C9F9" w14:textId="77777777" w:rsidR="00BA1DF1" w:rsidRPr="001C0E12" w:rsidRDefault="00BA1DF1" w:rsidP="003B007C">
      <w:pPr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</w:p>
    <w:p w14:paraId="0AA15271" w14:textId="77777777" w:rsidR="0099610D" w:rsidRPr="001C0E12" w:rsidRDefault="0099610D" w:rsidP="003B007C">
      <w:pPr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After approval of the </w:t>
      </w:r>
      <w:r w:rsidR="00BA1DF1" w:rsidRPr="001C0E12">
        <w:rPr>
          <w:rFonts w:ascii="Calibri" w:hAnsi="Calibri" w:cs="Calibri"/>
          <w:sz w:val="21"/>
          <w:szCs w:val="21"/>
          <w:lang w:val="en-US"/>
        </w:rPr>
        <w:t>Megatrend Initiative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, the Vice President-Technical Directions shall appoint the inaugural Chair of the </w:t>
      </w:r>
      <w:r w:rsidR="00BA1DF1" w:rsidRPr="001C0E12">
        <w:rPr>
          <w:rFonts w:ascii="Calibri" w:hAnsi="Calibri" w:cs="Calibri"/>
          <w:sz w:val="21"/>
          <w:szCs w:val="21"/>
          <w:lang w:val="en-US"/>
        </w:rPr>
        <w:t>Megatrend Initiative</w:t>
      </w:r>
      <w:r w:rsidRPr="001C0E12">
        <w:rPr>
          <w:rFonts w:ascii="Calibri" w:hAnsi="Calibri" w:cs="Calibri"/>
          <w:sz w:val="21"/>
          <w:szCs w:val="21"/>
          <w:lang w:val="en-US"/>
        </w:rPr>
        <w:t>, who will become an ex-officio, non-voting member of the Technical Directions Board.</w:t>
      </w:r>
    </w:p>
    <w:p w14:paraId="69E46BA0" w14:textId="77777777" w:rsidR="00BA1DF1" w:rsidRPr="001C0E12" w:rsidRDefault="00BA1DF1" w:rsidP="003B007C">
      <w:pPr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</w:p>
    <w:p w14:paraId="7B01CA43" w14:textId="77777777" w:rsidR="0099610D" w:rsidRPr="001C0E12" w:rsidRDefault="00BA1DF1" w:rsidP="003B007C">
      <w:pPr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>Megatrend Initiatives</w:t>
      </w:r>
      <w:r w:rsidR="0099610D" w:rsidRPr="001C0E12">
        <w:rPr>
          <w:rFonts w:ascii="Calibri" w:hAnsi="Calibri" w:cs="Calibri"/>
          <w:sz w:val="21"/>
          <w:szCs w:val="21"/>
          <w:lang w:val="en-US"/>
        </w:rPr>
        <w:t xml:space="preserve"> that are approved after the first quarter of the year will have an effective date of 1 January of the following year for determining their initial review year.  This leeway will provide the 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Megatrend Initiative </w:t>
      </w:r>
      <w:r w:rsidR="0099610D" w:rsidRPr="001C0E12">
        <w:rPr>
          <w:rFonts w:ascii="Calibri" w:hAnsi="Calibri" w:cs="Calibri"/>
          <w:sz w:val="21"/>
          <w:szCs w:val="21"/>
          <w:lang w:val="en-US"/>
        </w:rPr>
        <w:t>ample time to initiate their activities before their initial review meeting, which will determine their future.</w:t>
      </w:r>
    </w:p>
    <w:p w14:paraId="0EB9772F" w14:textId="77777777" w:rsidR="008D4294" w:rsidRPr="001C0E12" w:rsidRDefault="008D4294" w:rsidP="00C52912">
      <w:pPr>
        <w:spacing w:after="0" w:line="240" w:lineRule="auto"/>
        <w:ind w:left="720"/>
        <w:rPr>
          <w:rFonts w:ascii="Calibri" w:hAnsi="Calibri"/>
          <w:sz w:val="21"/>
          <w:szCs w:val="21"/>
          <w:lang w:val="en-US"/>
        </w:rPr>
      </w:pPr>
    </w:p>
    <w:p w14:paraId="7C1E0FE0" w14:textId="77777777" w:rsidR="00F3118C" w:rsidRPr="001C0E12" w:rsidRDefault="003B007C" w:rsidP="003B007C">
      <w:pPr>
        <w:tabs>
          <w:tab w:val="left" w:pos="900"/>
        </w:tabs>
        <w:spacing w:after="0" w:line="240" w:lineRule="auto"/>
        <w:ind w:left="900" w:hanging="900"/>
        <w:rPr>
          <w:rFonts w:ascii="Calibri" w:hAnsi="Calibri"/>
          <w:sz w:val="21"/>
          <w:szCs w:val="21"/>
          <w:lang w:val="en-US"/>
        </w:rPr>
      </w:pPr>
      <w:r w:rsidRPr="00825FF2">
        <w:rPr>
          <w:rFonts w:ascii="Calibri" w:hAnsi="Calibri"/>
          <w:b/>
          <w:sz w:val="21"/>
          <w:szCs w:val="21"/>
          <w:lang w:val="en-US"/>
        </w:rPr>
        <w:t>5.1.2.1.</w:t>
      </w:r>
      <w:r w:rsidRPr="00825FF2">
        <w:rPr>
          <w:rFonts w:ascii="Calibri" w:hAnsi="Calibri"/>
          <w:b/>
          <w:sz w:val="21"/>
          <w:szCs w:val="21"/>
          <w:lang w:val="en-US"/>
        </w:rPr>
        <w:tab/>
      </w:r>
      <w:r w:rsidR="00A447C8" w:rsidRPr="001C0E12">
        <w:rPr>
          <w:rFonts w:ascii="Calibri" w:hAnsi="Calibri"/>
          <w:b/>
          <w:bCs/>
          <w:sz w:val="21"/>
          <w:szCs w:val="21"/>
          <w:lang w:val="en-US"/>
        </w:rPr>
        <w:t>Scope.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8D4294" w:rsidRPr="001C0E12">
        <w:rPr>
          <w:rFonts w:ascii="Calibri" w:hAnsi="Calibri"/>
          <w:sz w:val="21"/>
          <w:szCs w:val="21"/>
          <w:lang w:val="en-US"/>
        </w:rPr>
        <w:t>A</w:t>
      </w:r>
      <w:r w:rsidR="00B22DBD" w:rsidRPr="001C0E12">
        <w:rPr>
          <w:rFonts w:ascii="Calibri" w:hAnsi="Calibri"/>
          <w:sz w:val="21"/>
          <w:szCs w:val="21"/>
          <w:lang w:val="en-US"/>
        </w:rPr>
        <w:t xml:space="preserve"> Megatrend Ini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tiative 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shall 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initiate and 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promote activities within the </w:t>
      </w:r>
      <w:r w:rsidR="008D4294" w:rsidRPr="001C0E12">
        <w:rPr>
          <w:rFonts w:ascii="Calibri" w:hAnsi="Calibri"/>
          <w:sz w:val="21"/>
          <w:szCs w:val="21"/>
          <w:lang w:val="en-US"/>
        </w:rPr>
        <w:t xml:space="preserve">scope of the Society.  It shall cover a particular 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area </w:t>
      </w:r>
      <w:r w:rsidR="008D4294" w:rsidRPr="001C0E12">
        <w:rPr>
          <w:rFonts w:ascii="Calibri" w:hAnsi="Calibri"/>
          <w:sz w:val="21"/>
          <w:szCs w:val="21"/>
          <w:lang w:val="en-US"/>
        </w:rPr>
        <w:t>within the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BA1DF1" w:rsidRPr="001C0E12">
        <w:rPr>
          <w:rFonts w:ascii="Calibri" w:hAnsi="Calibri"/>
          <w:sz w:val="21"/>
          <w:szCs w:val="21"/>
          <w:lang w:val="en-US"/>
        </w:rPr>
        <w:t>S</w:t>
      </w:r>
      <w:r w:rsidR="00C1691F" w:rsidRPr="001C0E12">
        <w:rPr>
          <w:rFonts w:ascii="Calibri" w:hAnsi="Calibri"/>
          <w:sz w:val="21"/>
          <w:szCs w:val="21"/>
          <w:lang w:val="en-US"/>
        </w:rPr>
        <w:t>ociety</w:t>
      </w:r>
      <w:r w:rsidR="00BA1DF1" w:rsidRPr="001C0E12">
        <w:rPr>
          <w:rFonts w:ascii="Calibri" w:hAnsi="Calibri"/>
          <w:sz w:val="21"/>
          <w:szCs w:val="21"/>
          <w:lang w:val="en-US"/>
        </w:rPr>
        <w:t xml:space="preserve">, </w:t>
      </w:r>
      <w:r w:rsidR="00EA6986" w:rsidRPr="001C0E12">
        <w:rPr>
          <w:rFonts w:ascii="Calibri" w:hAnsi="Calibri"/>
          <w:sz w:val="21"/>
          <w:szCs w:val="21"/>
          <w:lang w:val="en-US"/>
        </w:rPr>
        <w:t>act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 as a single point of contact</w:t>
      </w:r>
      <w:r w:rsidR="00BA1DF1" w:rsidRPr="001C0E12">
        <w:rPr>
          <w:rFonts w:ascii="Calibri" w:hAnsi="Calibri"/>
          <w:sz w:val="21"/>
          <w:szCs w:val="21"/>
          <w:lang w:val="en-US"/>
        </w:rPr>
        <w:t>,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 and </w:t>
      </w:r>
      <w:r w:rsidR="00BA1DF1" w:rsidRPr="001C0E12">
        <w:rPr>
          <w:rFonts w:ascii="Calibri" w:hAnsi="Calibri"/>
          <w:sz w:val="21"/>
          <w:szCs w:val="21"/>
          <w:lang w:val="en-US"/>
        </w:rPr>
        <w:t xml:space="preserve">be 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the voice of </w:t>
      </w:r>
      <w:r w:rsidR="00BA1DF1" w:rsidRPr="001C0E12">
        <w:rPr>
          <w:rFonts w:ascii="Calibri" w:hAnsi="Calibri"/>
          <w:sz w:val="21"/>
          <w:szCs w:val="21"/>
          <w:lang w:val="en-US"/>
        </w:rPr>
        <w:t xml:space="preserve">the Society within </w:t>
      </w:r>
      <w:r w:rsidR="00AA3358" w:rsidRPr="001C0E12">
        <w:rPr>
          <w:rFonts w:ascii="Calibri" w:hAnsi="Calibri"/>
          <w:sz w:val="21"/>
          <w:szCs w:val="21"/>
          <w:lang w:val="en-US"/>
        </w:rPr>
        <w:t>th</w:t>
      </w:r>
      <w:r w:rsidR="00BA1DF1" w:rsidRPr="001C0E12">
        <w:rPr>
          <w:rFonts w:ascii="Calibri" w:hAnsi="Calibri"/>
          <w:sz w:val="21"/>
          <w:szCs w:val="21"/>
          <w:lang w:val="en-US"/>
        </w:rPr>
        <w:t>at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 area. </w:t>
      </w:r>
      <w:r w:rsidR="00F3118C" w:rsidRPr="001C0E12">
        <w:rPr>
          <w:rFonts w:ascii="Calibri" w:hAnsi="Calibri"/>
          <w:sz w:val="21"/>
          <w:szCs w:val="21"/>
          <w:lang w:val="en-US"/>
        </w:rPr>
        <w:t xml:space="preserve">The </w:t>
      </w:r>
      <w:r w:rsidR="00F3118C" w:rsidRPr="001C0E12">
        <w:rPr>
          <w:rFonts w:ascii="Calibri" w:hAnsi="Calibri" w:cs="Calibri"/>
          <w:sz w:val="21"/>
          <w:szCs w:val="21"/>
          <w:lang w:val="en-US"/>
        </w:rPr>
        <w:t>Megatrend Initiative</w:t>
      </w:r>
      <w:r w:rsidR="00F3118C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AA3358" w:rsidRPr="001C0E12">
        <w:rPr>
          <w:rFonts w:ascii="Calibri" w:hAnsi="Calibri"/>
          <w:sz w:val="21"/>
          <w:szCs w:val="21"/>
          <w:lang w:val="en-US"/>
        </w:rPr>
        <w:t>shall</w:t>
      </w:r>
      <w:r w:rsidR="00C1691F" w:rsidRPr="001C0E12">
        <w:rPr>
          <w:rFonts w:ascii="Calibri" w:hAnsi="Calibri"/>
          <w:sz w:val="21"/>
          <w:szCs w:val="21"/>
          <w:lang w:val="en-US"/>
        </w:rPr>
        <w:t xml:space="preserve"> represent the interests of all Technical Committees</w:t>
      </w:r>
      <w:r w:rsidR="0018595C" w:rsidRPr="001C0E12">
        <w:rPr>
          <w:rFonts w:ascii="Calibri" w:hAnsi="Calibri"/>
          <w:sz w:val="21"/>
          <w:szCs w:val="21"/>
          <w:lang w:val="en-US"/>
        </w:rPr>
        <w:t xml:space="preserve"> and </w:t>
      </w:r>
      <w:r w:rsidR="0018595C" w:rsidRPr="001C0E12">
        <w:rPr>
          <w:rFonts w:ascii="Calibri" w:hAnsi="Calibri"/>
          <w:bCs/>
          <w:sz w:val="21"/>
          <w:szCs w:val="21"/>
          <w:lang w:val="en-US"/>
        </w:rPr>
        <w:t>Special Interest Groups</w:t>
      </w:r>
      <w:r w:rsidR="00C1691F" w:rsidRPr="001C0E12">
        <w:rPr>
          <w:rFonts w:ascii="Calibri" w:hAnsi="Calibri"/>
          <w:sz w:val="21"/>
          <w:szCs w:val="21"/>
          <w:lang w:val="en-US"/>
        </w:rPr>
        <w:t xml:space="preserve">, attract protagonists of the field from outside SPS, focus on both the theoretical foundations and its applications, 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and </w:t>
      </w:r>
      <w:r w:rsidR="00C1691F" w:rsidRPr="001C0E12">
        <w:rPr>
          <w:rFonts w:ascii="Calibri" w:hAnsi="Calibri"/>
          <w:sz w:val="21"/>
          <w:szCs w:val="21"/>
          <w:lang w:val="en-US"/>
        </w:rPr>
        <w:t xml:space="preserve">should 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aim at procurement and diligent use of </w:t>
      </w:r>
      <w:r w:rsidR="00F3118C" w:rsidRPr="001C0E12">
        <w:rPr>
          <w:rFonts w:ascii="Calibri" w:hAnsi="Calibri"/>
          <w:sz w:val="21"/>
          <w:szCs w:val="21"/>
          <w:lang w:val="en-US"/>
        </w:rPr>
        <w:t>Soci</w:t>
      </w:r>
      <w:r w:rsidR="0051263F" w:rsidRPr="001C0E12">
        <w:rPr>
          <w:rFonts w:ascii="Calibri" w:hAnsi="Calibri"/>
          <w:sz w:val="21"/>
          <w:szCs w:val="21"/>
          <w:lang w:val="en-US"/>
        </w:rPr>
        <w:t>e</w:t>
      </w:r>
      <w:r w:rsidR="00F3118C" w:rsidRPr="001C0E12">
        <w:rPr>
          <w:rFonts w:ascii="Calibri" w:hAnsi="Calibri"/>
          <w:sz w:val="21"/>
          <w:szCs w:val="21"/>
          <w:lang w:val="en-US"/>
        </w:rPr>
        <w:t>ty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’s initiative funds. </w:t>
      </w:r>
    </w:p>
    <w:p w14:paraId="2854015B" w14:textId="77777777" w:rsidR="00F3118C" w:rsidRPr="001C0E12" w:rsidRDefault="00F3118C" w:rsidP="00C52912">
      <w:pPr>
        <w:spacing w:after="0" w:line="240" w:lineRule="auto"/>
        <w:ind w:left="360"/>
        <w:rPr>
          <w:rFonts w:ascii="Calibri" w:hAnsi="Calibri"/>
          <w:sz w:val="21"/>
          <w:szCs w:val="21"/>
          <w:lang w:val="en-US"/>
        </w:rPr>
      </w:pPr>
    </w:p>
    <w:p w14:paraId="39C4D900" w14:textId="77777777" w:rsidR="00A447C8" w:rsidRPr="001C0E12" w:rsidRDefault="00F3118C" w:rsidP="003B007C">
      <w:pPr>
        <w:spacing w:after="0" w:line="240" w:lineRule="auto"/>
        <w:ind w:left="90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>Megatrend Initiative</w:t>
      </w:r>
      <w:r w:rsidR="000A3BA9" w:rsidRPr="001C0E12">
        <w:rPr>
          <w:rFonts w:ascii="Calibri" w:hAnsi="Calibri" w:cs="Calibri"/>
          <w:sz w:val="21"/>
          <w:szCs w:val="21"/>
          <w:lang w:val="en-US"/>
        </w:rPr>
        <w:t>s</w:t>
      </w:r>
      <w:r w:rsidRPr="001C0E12">
        <w:rPr>
          <w:rFonts w:ascii="Calibri" w:hAnsi="Calibri"/>
          <w:sz w:val="21"/>
          <w:szCs w:val="21"/>
          <w:lang w:val="en-US"/>
        </w:rPr>
        <w:t xml:space="preserve"> should a</w:t>
      </w:r>
      <w:r w:rsidR="00AA3358" w:rsidRPr="001C0E12">
        <w:rPr>
          <w:rFonts w:ascii="Calibri" w:hAnsi="Calibri"/>
          <w:sz w:val="21"/>
          <w:szCs w:val="21"/>
          <w:lang w:val="en-US"/>
        </w:rPr>
        <w:t>ttract critical mass, promot</w:t>
      </w:r>
      <w:r w:rsidRPr="001C0E12">
        <w:rPr>
          <w:rFonts w:ascii="Calibri" w:hAnsi="Calibri"/>
          <w:sz w:val="21"/>
          <w:szCs w:val="21"/>
          <w:lang w:val="en-US"/>
        </w:rPr>
        <w:t>e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 collaboration and cross-fertilization within SPS and beyond, </w:t>
      </w:r>
      <w:r w:rsidR="009F2819" w:rsidRPr="001C0E12">
        <w:rPr>
          <w:rFonts w:ascii="Calibri" w:hAnsi="Calibri"/>
          <w:sz w:val="21"/>
          <w:szCs w:val="21"/>
          <w:lang w:val="en-US"/>
        </w:rPr>
        <w:t>as follows</w:t>
      </w:r>
      <w:r w:rsidRPr="001C0E12">
        <w:rPr>
          <w:rFonts w:ascii="Calibri" w:hAnsi="Calibri"/>
          <w:sz w:val="21"/>
          <w:szCs w:val="21"/>
          <w:lang w:val="en-US"/>
        </w:rPr>
        <w:t>:</w:t>
      </w:r>
      <w:r w:rsidR="00AA3358" w:rsidRPr="001C0E12">
        <w:rPr>
          <w:rFonts w:ascii="Calibri" w:hAnsi="Calibri"/>
          <w:sz w:val="21"/>
          <w:szCs w:val="21"/>
          <w:lang w:val="en-US"/>
        </w:rPr>
        <w:t xml:space="preserve"> </w:t>
      </w:r>
    </w:p>
    <w:p w14:paraId="4FC59FC7" w14:textId="77777777" w:rsidR="00366213" w:rsidRPr="001C0E12" w:rsidRDefault="00D301F5" w:rsidP="000A3BA9">
      <w:pPr>
        <w:pStyle w:val="ListParagraph"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>i</w:t>
      </w:r>
      <w:r w:rsidR="0094649A" w:rsidRPr="001C0E12">
        <w:rPr>
          <w:rFonts w:ascii="Calibri" w:hAnsi="Calibri"/>
          <w:sz w:val="21"/>
          <w:szCs w:val="21"/>
          <w:lang w:val="en-US"/>
        </w:rPr>
        <w:t xml:space="preserve">nitiate, </w:t>
      </w:r>
      <w:r w:rsidR="00366213" w:rsidRPr="001C0E12">
        <w:rPr>
          <w:rFonts w:ascii="Calibri" w:hAnsi="Calibri"/>
          <w:sz w:val="21"/>
          <w:szCs w:val="21"/>
          <w:lang w:val="en-US"/>
        </w:rPr>
        <w:t>organize</w:t>
      </w:r>
      <w:r w:rsidR="0094649A" w:rsidRPr="001C0E12">
        <w:rPr>
          <w:rFonts w:ascii="Calibri" w:hAnsi="Calibri"/>
          <w:sz w:val="21"/>
          <w:szCs w:val="21"/>
          <w:lang w:val="en-US"/>
        </w:rPr>
        <w:t>,</w:t>
      </w:r>
      <w:r w:rsidR="00366213" w:rsidRPr="001C0E12">
        <w:rPr>
          <w:rFonts w:ascii="Calibri" w:hAnsi="Calibri"/>
          <w:sz w:val="21"/>
          <w:szCs w:val="21"/>
          <w:lang w:val="en-US"/>
        </w:rPr>
        <w:t xml:space="preserve"> and operate </w:t>
      </w:r>
      <w:r w:rsidR="0094649A" w:rsidRPr="001C0E12">
        <w:rPr>
          <w:rFonts w:ascii="Calibri" w:hAnsi="Calibri"/>
          <w:sz w:val="21"/>
          <w:szCs w:val="21"/>
          <w:lang w:val="en-US"/>
        </w:rPr>
        <w:t xml:space="preserve">innovative </w:t>
      </w:r>
      <w:r w:rsidR="00366213" w:rsidRPr="001C0E12">
        <w:rPr>
          <w:rFonts w:ascii="Calibri" w:hAnsi="Calibri"/>
          <w:sz w:val="21"/>
          <w:szCs w:val="21"/>
          <w:lang w:val="en-US"/>
        </w:rPr>
        <w:t xml:space="preserve">society-sponsored/co-sponsored symposia, seminars, and workshops, or sessions at technical meetings of the Society or of the IEEE, at a society-wide level, </w:t>
      </w:r>
    </w:p>
    <w:p w14:paraId="6B8F79C5" w14:textId="77777777" w:rsidR="00366213" w:rsidRPr="001C0E12" w:rsidRDefault="00366213" w:rsidP="000A3BA9">
      <w:pPr>
        <w:pStyle w:val="ListParagraph"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>promote publications in IEEE-owned, sponsored, and co-sponsored media</w:t>
      </w:r>
    </w:p>
    <w:p w14:paraId="7A3F6AA8" w14:textId="77777777" w:rsidR="00366213" w:rsidRPr="001C0E12" w:rsidRDefault="00366213" w:rsidP="000A3BA9">
      <w:pPr>
        <w:pStyle w:val="ListParagraph"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 xml:space="preserve">reach out to and collaborate with other professional organizations, including other IEEE societies and non-IEEE societies </w:t>
      </w:r>
    </w:p>
    <w:p w14:paraId="6DEBA50A" w14:textId="77777777" w:rsidR="00A447C8" w:rsidRPr="001C0E12" w:rsidRDefault="00366213" w:rsidP="000A3BA9">
      <w:pPr>
        <w:pStyle w:val="ListParagraph"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>c</w:t>
      </w:r>
      <w:r w:rsidR="00A447C8" w:rsidRPr="001C0E12">
        <w:rPr>
          <w:rFonts w:ascii="Calibri" w:hAnsi="Calibri"/>
          <w:sz w:val="21"/>
          <w:szCs w:val="21"/>
          <w:lang w:val="en-US"/>
        </w:rPr>
        <w:t>omplement the activities of the T</w:t>
      </w:r>
      <w:r w:rsidR="00D301F5" w:rsidRPr="001C0E12">
        <w:rPr>
          <w:rFonts w:ascii="Calibri" w:hAnsi="Calibri"/>
          <w:sz w:val="21"/>
          <w:szCs w:val="21"/>
          <w:lang w:val="en-US"/>
        </w:rPr>
        <w:t xml:space="preserve">echnical </w:t>
      </w:r>
      <w:r w:rsidR="00A447C8" w:rsidRPr="001C0E12">
        <w:rPr>
          <w:rFonts w:ascii="Calibri" w:hAnsi="Calibri"/>
          <w:sz w:val="21"/>
          <w:szCs w:val="21"/>
          <w:lang w:val="en-US"/>
        </w:rPr>
        <w:t>C</w:t>
      </w:r>
      <w:r w:rsidR="00D301F5" w:rsidRPr="001C0E12">
        <w:rPr>
          <w:rFonts w:ascii="Calibri" w:hAnsi="Calibri"/>
          <w:sz w:val="21"/>
          <w:szCs w:val="21"/>
          <w:lang w:val="en-US"/>
        </w:rPr>
        <w:t>ommit</w:t>
      </w:r>
      <w:r w:rsidR="003F3DBE" w:rsidRPr="001C0E12">
        <w:rPr>
          <w:rFonts w:ascii="Calibri" w:hAnsi="Calibri"/>
          <w:sz w:val="21"/>
          <w:szCs w:val="21"/>
          <w:lang w:val="en-US"/>
        </w:rPr>
        <w:t>t</w:t>
      </w:r>
      <w:r w:rsidR="00D301F5" w:rsidRPr="001C0E12">
        <w:rPr>
          <w:rFonts w:ascii="Calibri" w:hAnsi="Calibri"/>
          <w:sz w:val="21"/>
          <w:szCs w:val="21"/>
          <w:lang w:val="en-US"/>
        </w:rPr>
        <w:t>ee</w:t>
      </w:r>
      <w:r w:rsidR="00A447C8" w:rsidRPr="001C0E12">
        <w:rPr>
          <w:rFonts w:ascii="Calibri" w:hAnsi="Calibri"/>
          <w:sz w:val="21"/>
          <w:szCs w:val="21"/>
          <w:lang w:val="en-US"/>
        </w:rPr>
        <w:t>s</w:t>
      </w:r>
      <w:r w:rsidR="0018595C" w:rsidRPr="001C0E12">
        <w:rPr>
          <w:rFonts w:ascii="Calibri" w:hAnsi="Calibri"/>
          <w:sz w:val="21"/>
          <w:szCs w:val="21"/>
          <w:lang w:val="en-US"/>
        </w:rPr>
        <w:t xml:space="preserve"> and </w:t>
      </w:r>
      <w:r w:rsidR="0018595C" w:rsidRPr="001C0E12">
        <w:rPr>
          <w:rFonts w:ascii="Calibri" w:hAnsi="Calibri"/>
          <w:bCs/>
          <w:sz w:val="21"/>
          <w:szCs w:val="21"/>
          <w:lang w:val="en-US"/>
        </w:rPr>
        <w:t>Special Interest Groups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Pr="001C0E12">
        <w:rPr>
          <w:rFonts w:ascii="Calibri" w:hAnsi="Calibri"/>
          <w:sz w:val="21"/>
          <w:szCs w:val="21"/>
          <w:lang w:val="en-US"/>
        </w:rPr>
        <w:t xml:space="preserve">and </w:t>
      </w:r>
      <w:r w:rsidR="00A447C8" w:rsidRPr="001C0E12">
        <w:rPr>
          <w:rFonts w:ascii="Calibri" w:hAnsi="Calibri"/>
          <w:sz w:val="21"/>
          <w:szCs w:val="21"/>
          <w:lang w:val="en-US"/>
        </w:rPr>
        <w:t>provide expertise an</w:t>
      </w:r>
      <w:r w:rsidRPr="001C0E12">
        <w:rPr>
          <w:rFonts w:ascii="Calibri" w:hAnsi="Calibri"/>
          <w:sz w:val="21"/>
          <w:szCs w:val="21"/>
          <w:lang w:val="en-US"/>
        </w:rPr>
        <w:t>d assistance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 to the </w:t>
      </w:r>
      <w:r w:rsidR="00D301F5" w:rsidRPr="001C0E12">
        <w:rPr>
          <w:rFonts w:ascii="Calibri" w:hAnsi="Calibri"/>
          <w:sz w:val="21"/>
          <w:szCs w:val="21"/>
          <w:lang w:val="en-US"/>
        </w:rPr>
        <w:t>T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echnical </w:t>
      </w:r>
      <w:r w:rsidR="00D301F5" w:rsidRPr="001C0E12">
        <w:rPr>
          <w:rFonts w:ascii="Calibri" w:hAnsi="Calibri"/>
          <w:sz w:val="21"/>
          <w:szCs w:val="21"/>
          <w:lang w:val="en-US"/>
        </w:rPr>
        <w:t>C</w:t>
      </w:r>
      <w:r w:rsidR="00A447C8" w:rsidRPr="001C0E12">
        <w:rPr>
          <w:rFonts w:ascii="Calibri" w:hAnsi="Calibri"/>
          <w:sz w:val="21"/>
          <w:szCs w:val="21"/>
          <w:lang w:val="en-US"/>
        </w:rPr>
        <w:t>ommittees</w:t>
      </w:r>
      <w:r w:rsidR="0018595C" w:rsidRPr="001C0E12">
        <w:rPr>
          <w:rFonts w:ascii="Calibri" w:hAnsi="Calibri"/>
          <w:sz w:val="21"/>
          <w:szCs w:val="21"/>
          <w:lang w:val="en-US"/>
        </w:rPr>
        <w:t xml:space="preserve"> and </w:t>
      </w:r>
      <w:r w:rsidR="0018595C" w:rsidRPr="001C0E12">
        <w:rPr>
          <w:rFonts w:ascii="Calibri" w:hAnsi="Calibri"/>
          <w:bCs/>
          <w:sz w:val="21"/>
          <w:szCs w:val="21"/>
          <w:lang w:val="en-US"/>
        </w:rPr>
        <w:t>Special Interest Groups</w:t>
      </w:r>
      <w:r w:rsidRPr="001C0E12">
        <w:rPr>
          <w:rFonts w:ascii="Calibri" w:hAnsi="Calibri"/>
          <w:sz w:val="21"/>
          <w:szCs w:val="21"/>
          <w:lang w:val="en-US"/>
        </w:rPr>
        <w:t xml:space="preserve"> in their activities according to Bylaw 501, as follow</w:t>
      </w:r>
      <w:r w:rsidR="00D301F5" w:rsidRPr="001C0E12">
        <w:rPr>
          <w:rFonts w:ascii="Calibri" w:hAnsi="Calibri"/>
          <w:sz w:val="21"/>
          <w:szCs w:val="21"/>
          <w:lang w:val="en-US"/>
        </w:rPr>
        <w:t>s:</w:t>
      </w:r>
    </w:p>
    <w:p w14:paraId="04277423" w14:textId="77777777" w:rsidR="00A447C8" w:rsidRPr="001C0E12" w:rsidRDefault="00A447C8" w:rsidP="000A3BA9">
      <w:pPr>
        <w:numPr>
          <w:ilvl w:val="2"/>
          <w:numId w:val="1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>assist in the review of papers submitted to Society technical meetings;</w:t>
      </w:r>
    </w:p>
    <w:p w14:paraId="789F0DCC" w14:textId="77777777" w:rsidR="00A447C8" w:rsidRPr="001C0E12" w:rsidRDefault="00A447C8" w:rsidP="000A3BA9">
      <w:pPr>
        <w:numPr>
          <w:ilvl w:val="2"/>
          <w:numId w:val="1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 xml:space="preserve">organize and operate society-sponsored/co-sponsored symposia, seminars, and workshops, or sessions at technical meetings of the Society or of the IEEE, at all levels, and at meetings of other organizations </w:t>
      </w:r>
      <w:r w:rsidRPr="001C0E12">
        <w:rPr>
          <w:rFonts w:ascii="Calibri" w:hAnsi="Calibri"/>
          <w:sz w:val="21"/>
          <w:szCs w:val="21"/>
          <w:lang w:val="en-US"/>
        </w:rPr>
        <w:lastRenderedPageBreak/>
        <w:t>having Board-approved cooperative relationships with the Society, in accordance with IEEE rules and procedures and the rules for such meetings;</w:t>
      </w:r>
    </w:p>
    <w:p w14:paraId="08E135F6" w14:textId="77777777" w:rsidR="00A447C8" w:rsidRPr="001C0E12" w:rsidRDefault="00A447C8" w:rsidP="000A3BA9">
      <w:pPr>
        <w:numPr>
          <w:ilvl w:val="2"/>
          <w:numId w:val="1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>make nominations in the Society awards process and vet nominations for technical excellence as requested by the Awards Board;</w:t>
      </w:r>
    </w:p>
    <w:p w14:paraId="42DFD2BE" w14:textId="77777777" w:rsidR="00161550" w:rsidRPr="001C0E12" w:rsidRDefault="00A447C8" w:rsidP="000A3BA9">
      <w:pPr>
        <w:numPr>
          <w:ilvl w:val="2"/>
          <w:numId w:val="1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>assist Editors-in-Chief in identifying appropriate Associate Editor candidates</w:t>
      </w:r>
      <w:r w:rsidR="00161550" w:rsidRPr="001C0E12">
        <w:rPr>
          <w:rFonts w:ascii="Calibri" w:hAnsi="Calibri"/>
          <w:sz w:val="21"/>
          <w:szCs w:val="21"/>
          <w:lang w:val="en-US"/>
        </w:rPr>
        <w:t>.</w:t>
      </w:r>
    </w:p>
    <w:p w14:paraId="1FA49B97" w14:textId="77777777" w:rsidR="00366213" w:rsidRPr="001C0E12" w:rsidRDefault="00366213" w:rsidP="00161550">
      <w:pPr>
        <w:spacing w:after="0" w:line="240" w:lineRule="auto"/>
        <w:ind w:left="2160"/>
        <w:rPr>
          <w:rFonts w:ascii="Calibri" w:hAnsi="Calibri"/>
          <w:sz w:val="21"/>
          <w:szCs w:val="21"/>
          <w:lang w:val="en-US"/>
        </w:rPr>
      </w:pPr>
    </w:p>
    <w:p w14:paraId="08F1BE29" w14:textId="77777777" w:rsidR="009B2849" w:rsidRDefault="003B007C" w:rsidP="00D30EBD">
      <w:pPr>
        <w:tabs>
          <w:tab w:val="left" w:pos="900"/>
        </w:tabs>
        <w:spacing w:after="0" w:line="240" w:lineRule="auto"/>
        <w:ind w:left="900" w:hanging="900"/>
        <w:rPr>
          <w:rFonts w:ascii="Calibri" w:hAnsi="Calibri" w:cs="Calibri"/>
          <w:sz w:val="21"/>
          <w:szCs w:val="21"/>
          <w:lang w:val="en-US"/>
        </w:rPr>
      </w:pPr>
      <w:r w:rsidRPr="00D30EBD">
        <w:rPr>
          <w:rFonts w:ascii="Calibri" w:hAnsi="Calibri"/>
          <w:b/>
          <w:sz w:val="21"/>
          <w:szCs w:val="21"/>
          <w:lang w:val="en-US"/>
        </w:rPr>
        <w:t>5.1.2.2.</w:t>
      </w:r>
      <w:r w:rsidRPr="00D30EBD">
        <w:rPr>
          <w:rFonts w:ascii="Calibri" w:hAnsi="Calibri"/>
          <w:b/>
          <w:sz w:val="21"/>
          <w:szCs w:val="21"/>
          <w:lang w:val="en-US"/>
        </w:rPr>
        <w:tab/>
      </w:r>
      <w:r w:rsidR="00A447C8" w:rsidRPr="001C0E12">
        <w:rPr>
          <w:rFonts w:ascii="Calibri" w:hAnsi="Calibri" w:cs="Calibri"/>
          <w:b/>
          <w:bCs/>
          <w:sz w:val="21"/>
          <w:szCs w:val="21"/>
          <w:lang w:val="en-US"/>
        </w:rPr>
        <w:t>Management.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Megatrend Initiative</w:t>
      </w:r>
      <w:r w:rsidR="000A3BA9" w:rsidRPr="001C0E12">
        <w:rPr>
          <w:rFonts w:ascii="Calibri" w:hAnsi="Calibri" w:cs="Calibri"/>
          <w:sz w:val="21"/>
          <w:szCs w:val="21"/>
          <w:lang w:val="en-US"/>
        </w:rPr>
        <w:t>s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>sh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all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 be governed by a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S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teering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C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ommittee with a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Chair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 conducting the day-to-day business</w:t>
      </w:r>
      <w:r w:rsidR="004D5E4B" w:rsidRPr="001C0E12">
        <w:rPr>
          <w:rFonts w:ascii="Calibri" w:hAnsi="Calibri" w:cs="Calibri"/>
          <w:sz w:val="21"/>
          <w:szCs w:val="21"/>
          <w:lang w:val="en-US"/>
        </w:rPr>
        <w:t xml:space="preserve"> and </w:t>
      </w:r>
      <w:r w:rsidR="00A47D5B">
        <w:rPr>
          <w:rFonts w:ascii="Calibri" w:hAnsi="Calibri" w:cs="Calibri"/>
          <w:sz w:val="21"/>
          <w:szCs w:val="21"/>
          <w:lang w:val="en-US"/>
        </w:rPr>
        <w:t xml:space="preserve">at least </w:t>
      </w:r>
      <w:r w:rsidR="004D5E4B" w:rsidRPr="001C0E12">
        <w:rPr>
          <w:rFonts w:ascii="Calibri" w:hAnsi="Calibri" w:cs="Calibri"/>
          <w:sz w:val="21"/>
          <w:szCs w:val="21"/>
          <w:lang w:val="en-US"/>
        </w:rPr>
        <w:t>four other members</w:t>
      </w:r>
      <w:r w:rsidR="00F11584">
        <w:rPr>
          <w:rFonts w:ascii="Calibri" w:hAnsi="Calibri" w:cs="Calibri"/>
          <w:sz w:val="21"/>
          <w:szCs w:val="21"/>
          <w:lang w:val="en-US"/>
        </w:rPr>
        <w:t>, one of which shall be the Vice Chair</w:t>
      </w:r>
      <w:r w:rsidR="00F11584" w:rsidRPr="001C0E12">
        <w:rPr>
          <w:rFonts w:ascii="Calibri" w:hAnsi="Calibri" w:cs="Calibri"/>
          <w:sz w:val="21"/>
          <w:szCs w:val="21"/>
          <w:lang w:val="en-US"/>
        </w:rPr>
        <w:t>.</w:t>
      </w:r>
      <w:r w:rsidR="00F11584">
        <w:rPr>
          <w:rFonts w:ascii="Calibri" w:hAnsi="Calibri" w:cs="Calibri"/>
          <w:sz w:val="21"/>
          <w:szCs w:val="21"/>
          <w:lang w:val="en-US"/>
        </w:rPr>
        <w:t xml:space="preserve">  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Steering C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>ommittee</w:t>
      </w:r>
      <w:r w:rsidR="00366213" w:rsidRPr="001C0E12">
        <w:rPr>
          <w:rFonts w:ascii="Calibri" w:hAnsi="Calibri" w:cs="Calibri"/>
          <w:sz w:val="21"/>
          <w:szCs w:val="21"/>
          <w:lang w:val="en-US"/>
        </w:rPr>
        <w:t xml:space="preserve"> members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 are appointed by the V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 xml:space="preserve">ice 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>P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resident-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Technical Directions for a term of two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 xml:space="preserve">calendar 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>years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,</w:t>
      </w:r>
      <w:r w:rsidR="00A47D5B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18595C" w:rsidRPr="001C0E12">
        <w:rPr>
          <w:rFonts w:ascii="Calibri" w:hAnsi="Calibri" w:cs="Calibri"/>
          <w:sz w:val="21"/>
          <w:szCs w:val="21"/>
          <w:lang w:val="en-US"/>
        </w:rPr>
        <w:t>r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>enewa</w:t>
      </w:r>
      <w:r w:rsidR="00D427DA">
        <w:rPr>
          <w:rFonts w:ascii="Calibri" w:hAnsi="Calibri" w:cs="Calibri"/>
          <w:sz w:val="21"/>
          <w:szCs w:val="21"/>
          <w:lang w:val="en-US"/>
        </w:rPr>
        <w:t>ble</w:t>
      </w:r>
      <w:r w:rsidR="00366213" w:rsidRPr="001C0E12">
        <w:rPr>
          <w:rFonts w:ascii="Calibri" w:hAnsi="Calibri" w:cs="Calibri"/>
          <w:sz w:val="21"/>
          <w:szCs w:val="21"/>
          <w:lang w:val="en-US"/>
        </w:rPr>
        <w:t xml:space="preserve">. </w:t>
      </w:r>
      <w:r w:rsidR="00090F5C" w:rsidRPr="001C0E12">
        <w:rPr>
          <w:rFonts w:ascii="Calibri" w:hAnsi="Calibri" w:cs="Calibri"/>
          <w:sz w:val="21"/>
          <w:szCs w:val="21"/>
          <w:lang w:val="en-US"/>
        </w:rPr>
        <w:t xml:space="preserve"> The Chair </w:t>
      </w:r>
      <w:r w:rsidR="0091470D" w:rsidRPr="001C0E12">
        <w:rPr>
          <w:rFonts w:ascii="Calibri" w:hAnsi="Calibri" w:cs="Calibri"/>
          <w:sz w:val="21"/>
          <w:szCs w:val="21"/>
          <w:lang w:val="en-US"/>
        </w:rPr>
        <w:t xml:space="preserve">and Vice Chair </w:t>
      </w:r>
      <w:r w:rsidR="00090F5C" w:rsidRPr="001C0E12">
        <w:rPr>
          <w:rFonts w:ascii="Calibri" w:hAnsi="Calibri" w:cs="Calibri"/>
          <w:sz w:val="21"/>
          <w:szCs w:val="21"/>
          <w:lang w:val="en-US"/>
        </w:rPr>
        <w:t xml:space="preserve">shall be elected by the members of the Steering Committee. </w:t>
      </w:r>
    </w:p>
    <w:p w14:paraId="3D18D741" w14:textId="77777777" w:rsidR="009B2849" w:rsidRDefault="009B2849" w:rsidP="00D30EBD">
      <w:pPr>
        <w:tabs>
          <w:tab w:val="left" w:pos="900"/>
        </w:tabs>
        <w:spacing w:after="0" w:line="240" w:lineRule="auto"/>
        <w:ind w:left="900" w:hanging="900"/>
        <w:rPr>
          <w:rFonts w:ascii="Calibri" w:hAnsi="Calibri" w:cs="Calibri"/>
          <w:sz w:val="21"/>
          <w:szCs w:val="21"/>
          <w:lang w:val="en-US"/>
        </w:rPr>
      </w:pPr>
    </w:p>
    <w:p w14:paraId="7D06A077" w14:textId="77777777" w:rsidR="00090F5C" w:rsidRPr="001C0E12" w:rsidRDefault="009B2849" w:rsidP="00D30EBD">
      <w:pPr>
        <w:tabs>
          <w:tab w:val="left" w:pos="900"/>
        </w:tabs>
        <w:spacing w:after="0" w:line="240" w:lineRule="auto"/>
        <w:ind w:left="900" w:hanging="900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ab/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The Steering Committee is responsible for supporting </w:t>
      </w:r>
      <w:r w:rsidR="00D30EBD">
        <w:rPr>
          <w:rFonts w:ascii="Calibri" w:hAnsi="Calibri" w:cs="Calibri"/>
          <w:sz w:val="21"/>
          <w:szCs w:val="21"/>
          <w:lang w:val="en-US"/>
        </w:rPr>
        <w:t xml:space="preserve">and setting the directions for the 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initiative, </w:t>
      </w:r>
      <w:r w:rsidR="00D30EBD">
        <w:rPr>
          <w:rFonts w:ascii="Calibri" w:hAnsi="Calibri" w:cs="Calibri"/>
          <w:sz w:val="21"/>
          <w:szCs w:val="21"/>
          <w:lang w:val="en-US"/>
        </w:rPr>
        <w:t xml:space="preserve">supporting 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D30EBD">
        <w:rPr>
          <w:rFonts w:ascii="Calibri" w:hAnsi="Calibri" w:cs="Calibri"/>
          <w:sz w:val="21"/>
          <w:szCs w:val="21"/>
          <w:lang w:val="en-US"/>
        </w:rPr>
        <w:t>C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hair and </w:t>
      </w:r>
      <w:r w:rsidR="00D30EBD">
        <w:rPr>
          <w:rFonts w:ascii="Calibri" w:hAnsi="Calibri" w:cs="Calibri"/>
          <w:sz w:val="21"/>
          <w:szCs w:val="21"/>
          <w:lang w:val="en-US"/>
        </w:rPr>
        <w:t>V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ice </w:t>
      </w:r>
      <w:r w:rsidR="00D30EBD">
        <w:rPr>
          <w:rFonts w:ascii="Calibri" w:hAnsi="Calibri" w:cs="Calibri"/>
          <w:sz w:val="21"/>
          <w:szCs w:val="21"/>
          <w:lang w:val="en-US"/>
        </w:rPr>
        <w:t>C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>hair</w:t>
      </w:r>
      <w:r w:rsidR="00D30EBD">
        <w:rPr>
          <w:rFonts w:ascii="Calibri" w:hAnsi="Calibri" w:cs="Calibri"/>
          <w:sz w:val="21"/>
          <w:szCs w:val="21"/>
          <w:lang w:val="en-US"/>
        </w:rPr>
        <w:t>’s activities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, initiating, organizing and </w:t>
      </w:r>
      <w:r w:rsidR="00D30EBD">
        <w:rPr>
          <w:rFonts w:ascii="Calibri" w:hAnsi="Calibri" w:cs="Calibri"/>
          <w:sz w:val="21"/>
          <w:szCs w:val="21"/>
          <w:lang w:val="en-US"/>
        </w:rPr>
        <w:t xml:space="preserve">setting the direction of 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>the Working Groups</w:t>
      </w:r>
      <w:r w:rsidR="00D30EBD">
        <w:rPr>
          <w:rFonts w:ascii="Calibri" w:hAnsi="Calibri" w:cs="Calibri"/>
          <w:sz w:val="21"/>
          <w:szCs w:val="21"/>
          <w:lang w:val="en-US"/>
        </w:rPr>
        <w:t xml:space="preserve">.  They are also responsible for 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nominating </w:t>
      </w:r>
      <w:r w:rsidR="002D39D0">
        <w:rPr>
          <w:rFonts w:ascii="Calibri" w:hAnsi="Calibri" w:cs="Calibri"/>
          <w:sz w:val="21"/>
          <w:szCs w:val="21"/>
          <w:lang w:val="en-US"/>
        </w:rPr>
        <w:t xml:space="preserve">associate members 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and </w:t>
      </w:r>
      <w:r w:rsidR="00D30EBD">
        <w:rPr>
          <w:rFonts w:ascii="Calibri" w:hAnsi="Calibri" w:cs="Calibri"/>
          <w:sz w:val="21"/>
          <w:szCs w:val="21"/>
          <w:lang w:val="en-US"/>
        </w:rPr>
        <w:t xml:space="preserve">engaging </w:t>
      </w:r>
      <w:r w:rsidR="002D39D0">
        <w:rPr>
          <w:rFonts w:ascii="Calibri" w:hAnsi="Calibri" w:cs="Calibri"/>
          <w:sz w:val="21"/>
          <w:szCs w:val="21"/>
          <w:lang w:val="en-US"/>
        </w:rPr>
        <w:t>all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 xml:space="preserve"> members</w:t>
      </w:r>
      <w:r w:rsidR="00D30EBD">
        <w:rPr>
          <w:rFonts w:ascii="Calibri" w:hAnsi="Calibri" w:cs="Calibri"/>
          <w:sz w:val="21"/>
          <w:szCs w:val="21"/>
          <w:lang w:val="en-US"/>
        </w:rPr>
        <w:t xml:space="preserve"> in the initiative</w:t>
      </w:r>
      <w:r w:rsidR="008101F8">
        <w:rPr>
          <w:rFonts w:ascii="Calibri" w:hAnsi="Calibri" w:cs="Calibri"/>
          <w:sz w:val="21"/>
          <w:szCs w:val="21"/>
          <w:lang w:val="en-US"/>
        </w:rPr>
        <w:t>’</w:t>
      </w:r>
      <w:r w:rsidR="00D30EBD">
        <w:rPr>
          <w:rFonts w:ascii="Calibri" w:hAnsi="Calibri" w:cs="Calibri"/>
          <w:sz w:val="21"/>
          <w:szCs w:val="21"/>
          <w:lang w:val="en-US"/>
        </w:rPr>
        <w:t>s activities</w:t>
      </w:r>
      <w:r w:rsidR="00D30EBD" w:rsidRPr="00D30EBD">
        <w:rPr>
          <w:rFonts w:ascii="Calibri" w:hAnsi="Calibri" w:cs="Calibri"/>
          <w:sz w:val="21"/>
          <w:szCs w:val="21"/>
          <w:lang w:val="en-US"/>
        </w:rPr>
        <w:t>.</w:t>
      </w:r>
    </w:p>
    <w:p w14:paraId="0246FCDB" w14:textId="77777777" w:rsidR="00C52912" w:rsidRPr="001C0E12" w:rsidRDefault="00C52912" w:rsidP="00C52912">
      <w:pPr>
        <w:spacing w:after="0" w:line="240" w:lineRule="auto"/>
        <w:ind w:left="720"/>
        <w:rPr>
          <w:rFonts w:ascii="Calibri" w:hAnsi="Calibri" w:cs="Calibri"/>
          <w:sz w:val="21"/>
          <w:szCs w:val="21"/>
          <w:lang w:val="en-US"/>
        </w:rPr>
      </w:pPr>
    </w:p>
    <w:p w14:paraId="785F0857" w14:textId="77777777" w:rsidR="00090F5C" w:rsidRPr="001C0E12" w:rsidRDefault="003B007C" w:rsidP="003B007C">
      <w:pPr>
        <w:tabs>
          <w:tab w:val="left" w:pos="900"/>
        </w:tabs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/>
          <w:b/>
          <w:sz w:val="21"/>
          <w:szCs w:val="21"/>
        </w:rPr>
        <w:t>5.1.2.3.</w:t>
      </w:r>
      <w:r w:rsidRPr="001C0E12">
        <w:rPr>
          <w:rFonts w:ascii="Calibri" w:hAnsi="Calibri"/>
          <w:b/>
          <w:sz w:val="21"/>
          <w:szCs w:val="21"/>
        </w:rPr>
        <w:tab/>
      </w:r>
      <w:r w:rsidR="00090F5C" w:rsidRPr="001C0E12">
        <w:rPr>
          <w:rFonts w:ascii="Calibri" w:hAnsi="Calibri" w:cs="Calibri"/>
          <w:b/>
          <w:bCs/>
          <w:sz w:val="21"/>
          <w:szCs w:val="21"/>
          <w:lang w:val="en-US"/>
        </w:rPr>
        <w:t>Chair.</w:t>
      </w:r>
    </w:p>
    <w:p w14:paraId="70CFE6F1" w14:textId="77777777" w:rsidR="00090F5C" w:rsidRPr="001C0E12" w:rsidRDefault="00090F5C" w:rsidP="000A3BA9">
      <w:pPr>
        <w:pStyle w:val="ListParagraph"/>
        <w:numPr>
          <w:ilvl w:val="1"/>
          <w:numId w:val="7"/>
        </w:numPr>
        <w:tabs>
          <w:tab w:val="clear" w:pos="144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>The term of office of the Chair shall be two calendar years</w:t>
      </w:r>
      <w:r w:rsidR="00B70062" w:rsidRPr="001C0E12">
        <w:rPr>
          <w:rFonts w:ascii="Calibri" w:hAnsi="Calibri" w:cs="Calibri"/>
          <w:sz w:val="21"/>
          <w:szCs w:val="21"/>
          <w:lang w:val="en-US"/>
        </w:rPr>
        <w:t>, renew</w:t>
      </w:r>
      <w:r w:rsidR="00D427DA">
        <w:rPr>
          <w:rFonts w:ascii="Calibri" w:hAnsi="Calibri" w:cs="Calibri"/>
          <w:sz w:val="21"/>
          <w:szCs w:val="21"/>
          <w:lang w:val="en-US"/>
        </w:rPr>
        <w:t>a</w:t>
      </w:r>
      <w:r w:rsidR="00B70062" w:rsidRPr="001C0E12">
        <w:rPr>
          <w:rFonts w:ascii="Calibri" w:hAnsi="Calibri" w:cs="Calibri"/>
          <w:sz w:val="21"/>
          <w:szCs w:val="21"/>
          <w:lang w:val="en-US"/>
        </w:rPr>
        <w:t>ble</w:t>
      </w:r>
      <w:r w:rsidR="00BF6811">
        <w:rPr>
          <w:rFonts w:ascii="Calibri" w:hAnsi="Calibri" w:cs="Calibri"/>
          <w:sz w:val="21"/>
          <w:szCs w:val="21"/>
          <w:lang w:val="en-US"/>
        </w:rPr>
        <w:t xml:space="preserve"> once</w:t>
      </w:r>
      <w:r w:rsidRPr="001C0E12">
        <w:rPr>
          <w:rFonts w:ascii="Calibri" w:hAnsi="Calibri" w:cs="Calibri"/>
          <w:sz w:val="21"/>
          <w:szCs w:val="21"/>
          <w:lang w:val="en-US"/>
        </w:rPr>
        <w:t>.</w:t>
      </w:r>
    </w:p>
    <w:p w14:paraId="72DBADB3" w14:textId="77777777" w:rsidR="00090F5C" w:rsidRPr="001C0E12" w:rsidRDefault="00090F5C" w:rsidP="000A3BA9">
      <w:pPr>
        <w:numPr>
          <w:ilvl w:val="1"/>
          <w:numId w:val="7"/>
        </w:numPr>
        <w:tabs>
          <w:tab w:val="clear" w:pos="144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>The Chair is a voting member of the Steering Committee.</w:t>
      </w:r>
      <w:r w:rsidR="006A58FF" w:rsidRPr="001C0E12">
        <w:rPr>
          <w:rFonts w:ascii="Calibri" w:hAnsi="Calibri" w:cs="Calibri"/>
          <w:sz w:val="21"/>
          <w:szCs w:val="21"/>
          <w:lang w:val="en-US"/>
        </w:rPr>
        <w:t xml:space="preserve">  However, th</w:t>
      </w:r>
      <w:r w:rsidR="006A58FF" w:rsidRPr="001C0E12">
        <w:rPr>
          <w:rFonts w:ascii="Calibri" w:hAnsi="Calibri" w:cs="Arial"/>
          <w:color w:val="333333"/>
          <w:sz w:val="21"/>
          <w:szCs w:val="21"/>
          <w:shd w:val="clear" w:color="auto" w:fill="FFFFFF"/>
          <w:lang w:val="en-US"/>
        </w:rPr>
        <w:t xml:space="preserve">e Chair shall have no vote on the </w:t>
      </w:r>
      <w:r w:rsidR="008E3EE1" w:rsidRPr="001C0E12">
        <w:rPr>
          <w:rFonts w:ascii="Calibri" w:hAnsi="Calibri" w:cs="Arial"/>
          <w:color w:val="333333"/>
          <w:sz w:val="21"/>
          <w:szCs w:val="21"/>
          <w:shd w:val="clear" w:color="auto" w:fill="FFFFFF"/>
          <w:lang w:val="en-US"/>
        </w:rPr>
        <w:t>Steering Committee</w:t>
      </w:r>
      <w:r w:rsidR="006A58FF" w:rsidRPr="001C0E12">
        <w:rPr>
          <w:rFonts w:ascii="Calibri" w:hAnsi="Calibri" w:cs="Arial"/>
          <w:color w:val="333333"/>
          <w:sz w:val="21"/>
          <w:szCs w:val="21"/>
          <w:shd w:val="clear" w:color="auto" w:fill="FFFFFF"/>
          <w:lang w:val="en-US"/>
        </w:rPr>
        <w:t xml:space="preserve"> except if the vote is by secret ballot or unless the Chair’s vote can change the outcome of the vote. </w:t>
      </w:r>
    </w:p>
    <w:p w14:paraId="70A3997F" w14:textId="77777777" w:rsidR="00090F5C" w:rsidRPr="001C0E12" w:rsidRDefault="00090F5C" w:rsidP="000A3BA9">
      <w:pPr>
        <w:numPr>
          <w:ilvl w:val="1"/>
          <w:numId w:val="7"/>
        </w:numPr>
        <w:tabs>
          <w:tab w:val="clear" w:pos="144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The Chair is a non-voting member of the Technical Directions Board. </w:t>
      </w:r>
    </w:p>
    <w:p w14:paraId="4F448583" w14:textId="77777777" w:rsidR="00170F1B" w:rsidRPr="001C0E12" w:rsidRDefault="00366213" w:rsidP="000A3BA9">
      <w:pPr>
        <w:pStyle w:val="ListParagraph"/>
        <w:numPr>
          <w:ilvl w:val="1"/>
          <w:numId w:val="7"/>
        </w:numPr>
        <w:tabs>
          <w:tab w:val="clear" w:pos="144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bCs/>
          <w:sz w:val="21"/>
          <w:szCs w:val="21"/>
          <w:lang w:val="en-US"/>
        </w:rPr>
        <w:t>T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he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Chair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 xml:space="preserve">shall be 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>responsible for maintaining a roster of the members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>hip</w:t>
      </w:r>
      <w:r w:rsidR="00170F1B" w:rsidRPr="001C0E12">
        <w:rPr>
          <w:rFonts w:ascii="Calibri" w:hAnsi="Calibri" w:cs="Calibri"/>
          <w:sz w:val="21"/>
          <w:szCs w:val="21"/>
          <w:lang w:val="en-US"/>
        </w:rPr>
        <w:t>.</w:t>
      </w:r>
    </w:p>
    <w:p w14:paraId="12C2CD7B" w14:textId="77777777" w:rsidR="00844135" w:rsidRPr="001C0E12" w:rsidRDefault="00A447C8" w:rsidP="000A3BA9">
      <w:pPr>
        <w:numPr>
          <w:ilvl w:val="1"/>
          <w:numId w:val="7"/>
        </w:numPr>
        <w:tabs>
          <w:tab w:val="clear" w:pos="144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>The Chair is responsible for organizing the activities of the Megatrend Initiative</w:t>
      </w:r>
      <w:r w:rsidR="008E3EE1" w:rsidRPr="001C0E12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 xml:space="preserve">and maintaining </w:t>
      </w:r>
      <w:r w:rsidRPr="001C0E12">
        <w:rPr>
          <w:rFonts w:ascii="Calibri" w:hAnsi="Calibri" w:cs="Calibri"/>
          <w:sz w:val="21"/>
          <w:szCs w:val="21"/>
          <w:lang w:val="en-US"/>
        </w:rPr>
        <w:t>communicati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>o</w:t>
      </w:r>
      <w:r w:rsidRPr="001C0E12">
        <w:rPr>
          <w:rFonts w:ascii="Calibri" w:hAnsi="Calibri" w:cs="Calibri"/>
          <w:sz w:val="21"/>
          <w:szCs w:val="21"/>
          <w:lang w:val="en-US"/>
        </w:rPr>
        <w:t>n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 xml:space="preserve"> with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 the Vice President-Technical Directions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>.</w:t>
      </w:r>
    </w:p>
    <w:p w14:paraId="5651A7D2" w14:textId="77777777" w:rsidR="00090F5C" w:rsidRPr="001C0E12" w:rsidRDefault="00170F1B" w:rsidP="000A3BA9">
      <w:pPr>
        <w:numPr>
          <w:ilvl w:val="1"/>
          <w:numId w:val="7"/>
        </w:numPr>
        <w:tabs>
          <w:tab w:val="clear" w:pos="144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The Chair submits 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>bi-yearly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 </w:t>
      </w:r>
      <w:r w:rsidRPr="001C0E12">
        <w:rPr>
          <w:rFonts w:ascii="Calibri" w:hAnsi="Calibri" w:cs="Calibri"/>
          <w:sz w:val="21"/>
          <w:szCs w:val="21"/>
          <w:lang w:val="en-US"/>
        </w:rPr>
        <w:t>written report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>s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 to the Vice President-Technical Directions 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 xml:space="preserve">and to the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Executive O</w:t>
      </w:r>
      <w:r w:rsidR="00A447C8" w:rsidRPr="001C0E12">
        <w:rPr>
          <w:rFonts w:ascii="Calibri" w:hAnsi="Calibri" w:cs="Calibri"/>
          <w:sz w:val="21"/>
          <w:szCs w:val="21"/>
          <w:lang w:val="en-US"/>
        </w:rPr>
        <w:t>ffice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 on the Megatrend Initiative’s activities for the Board of Governor meetings. </w:t>
      </w:r>
    </w:p>
    <w:p w14:paraId="15A00FB7" w14:textId="77777777" w:rsidR="00EA6986" w:rsidRPr="001C0E12" w:rsidRDefault="00EA6986" w:rsidP="000A3BA9">
      <w:pPr>
        <w:numPr>
          <w:ilvl w:val="1"/>
          <w:numId w:val="7"/>
        </w:numPr>
        <w:tabs>
          <w:tab w:val="clear" w:pos="144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 xml:space="preserve">Chair </w:t>
      </w:r>
      <w:r w:rsidRPr="001C0E12">
        <w:rPr>
          <w:rFonts w:ascii="Calibri" w:hAnsi="Calibri" w:cs="Calibri"/>
          <w:sz w:val="21"/>
          <w:szCs w:val="21"/>
          <w:lang w:val="en-US"/>
        </w:rPr>
        <w:t>reports to the V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 xml:space="preserve">ice </w:t>
      </w:r>
      <w:r w:rsidRPr="001C0E12">
        <w:rPr>
          <w:rFonts w:ascii="Calibri" w:hAnsi="Calibri" w:cs="Calibri"/>
          <w:sz w:val="21"/>
          <w:szCs w:val="21"/>
          <w:lang w:val="en-US"/>
        </w:rPr>
        <w:t>P</w:t>
      </w:r>
      <w:r w:rsidR="009F2819" w:rsidRPr="001C0E12">
        <w:rPr>
          <w:rFonts w:ascii="Calibri" w:hAnsi="Calibri" w:cs="Calibri"/>
          <w:sz w:val="21"/>
          <w:szCs w:val="21"/>
          <w:lang w:val="en-US"/>
        </w:rPr>
        <w:t>resident-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Technical Directions. </w:t>
      </w:r>
    </w:p>
    <w:p w14:paraId="38878C97" w14:textId="77777777" w:rsidR="00090F5C" w:rsidRPr="001C0E12" w:rsidRDefault="00844135" w:rsidP="000A3BA9">
      <w:pPr>
        <w:numPr>
          <w:ilvl w:val="0"/>
          <w:numId w:val="8"/>
        </w:numPr>
        <w:tabs>
          <w:tab w:val="clear" w:pos="72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090F5C" w:rsidRPr="001C0E12">
        <w:rPr>
          <w:rFonts w:ascii="Calibri" w:hAnsi="Calibri" w:cs="Calibri"/>
          <w:sz w:val="21"/>
          <w:szCs w:val="21"/>
          <w:lang w:val="en-US"/>
        </w:rPr>
        <w:t xml:space="preserve">Chair is responsible for appointing members </w:t>
      </w:r>
      <w:r w:rsidR="0032050B" w:rsidRPr="001C0E12">
        <w:rPr>
          <w:rFonts w:ascii="Calibri" w:hAnsi="Calibri" w:cs="Calibri"/>
          <w:sz w:val="21"/>
          <w:szCs w:val="21"/>
          <w:lang w:val="en-US"/>
        </w:rPr>
        <w:t xml:space="preserve">and delegating work </w:t>
      </w:r>
      <w:r w:rsidR="00090F5C" w:rsidRPr="001C0E12">
        <w:rPr>
          <w:rFonts w:ascii="Calibri" w:hAnsi="Calibri" w:cs="Calibri"/>
          <w:sz w:val="21"/>
          <w:szCs w:val="21"/>
          <w:lang w:val="en-US"/>
        </w:rPr>
        <w:t xml:space="preserve">to the </w:t>
      </w:r>
      <w:r w:rsidR="0032050B" w:rsidRPr="001C0E12">
        <w:rPr>
          <w:rFonts w:ascii="Calibri" w:hAnsi="Calibri" w:cs="Calibri"/>
          <w:sz w:val="21"/>
          <w:szCs w:val="21"/>
          <w:lang w:val="en-US"/>
        </w:rPr>
        <w:t>Initiative’</w:t>
      </w:r>
      <w:r w:rsidR="00090F5C" w:rsidRPr="001C0E12">
        <w:rPr>
          <w:rFonts w:ascii="Calibri" w:hAnsi="Calibri" w:cs="Calibri"/>
          <w:sz w:val="21"/>
          <w:szCs w:val="21"/>
          <w:lang w:val="en-US"/>
        </w:rPr>
        <w:t xml:space="preserve">s </w:t>
      </w:r>
      <w:r w:rsidR="006A58FF" w:rsidRPr="001C0E12">
        <w:rPr>
          <w:rFonts w:ascii="Calibri" w:hAnsi="Calibri" w:cs="Calibri"/>
          <w:sz w:val="21"/>
          <w:szCs w:val="21"/>
          <w:lang w:val="en-US"/>
        </w:rPr>
        <w:t>Working Groups</w:t>
      </w:r>
      <w:r w:rsidR="00090F5C" w:rsidRPr="001C0E12">
        <w:rPr>
          <w:rFonts w:ascii="Calibri" w:hAnsi="Calibri" w:cs="Calibri"/>
          <w:sz w:val="21"/>
          <w:szCs w:val="21"/>
          <w:lang w:val="en-US"/>
        </w:rPr>
        <w:t>.</w:t>
      </w:r>
    </w:p>
    <w:p w14:paraId="43293DAB" w14:textId="77777777" w:rsidR="00090F5C" w:rsidRPr="001C0E12" w:rsidRDefault="00090F5C" w:rsidP="000A3BA9">
      <w:pPr>
        <w:pStyle w:val="ListParagraph"/>
        <w:numPr>
          <w:ilvl w:val="0"/>
          <w:numId w:val="8"/>
        </w:numPr>
        <w:tabs>
          <w:tab w:val="clear" w:pos="720"/>
          <w:tab w:val="left" w:pos="1260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The Chair is responsible for preparing the 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 xml:space="preserve">Initiative </w:t>
      </w:r>
      <w:r w:rsidRPr="001C0E12">
        <w:rPr>
          <w:rFonts w:ascii="Calibri" w:hAnsi="Calibri" w:cs="Calibri"/>
          <w:sz w:val="21"/>
          <w:szCs w:val="21"/>
          <w:lang w:val="en-US"/>
        </w:rPr>
        <w:t xml:space="preserve">Review Report and attending the 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 xml:space="preserve">Initiative </w:t>
      </w:r>
      <w:r w:rsidRPr="001C0E12">
        <w:rPr>
          <w:rFonts w:ascii="Calibri" w:hAnsi="Calibri" w:cs="Calibri"/>
          <w:sz w:val="21"/>
          <w:szCs w:val="21"/>
          <w:lang w:val="en-US"/>
        </w:rPr>
        <w:t>Review meeting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 xml:space="preserve"> run by</w:t>
      </w:r>
      <w:r w:rsidR="006A58FF" w:rsidRPr="001C0E12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844135" w:rsidRPr="001C0E12">
        <w:rPr>
          <w:rFonts w:ascii="Calibri" w:hAnsi="Calibri" w:cs="Calibri"/>
          <w:sz w:val="21"/>
          <w:szCs w:val="21"/>
          <w:lang w:val="en-US"/>
        </w:rPr>
        <w:t>the TC Review Committee</w:t>
      </w:r>
      <w:r w:rsidRPr="001C0E12">
        <w:rPr>
          <w:rFonts w:ascii="Calibri" w:hAnsi="Calibri" w:cs="Calibri"/>
          <w:sz w:val="21"/>
          <w:szCs w:val="21"/>
          <w:lang w:val="en-US"/>
        </w:rPr>
        <w:t>.</w:t>
      </w:r>
    </w:p>
    <w:p w14:paraId="202FA788" w14:textId="77777777" w:rsidR="00C52912" w:rsidRPr="001C0E12" w:rsidRDefault="00C52912" w:rsidP="00C52912">
      <w:pPr>
        <w:pStyle w:val="ListParagraph"/>
        <w:tabs>
          <w:tab w:val="left" w:pos="1620"/>
        </w:tabs>
        <w:spacing w:after="0" w:line="240" w:lineRule="auto"/>
        <w:ind w:left="1440"/>
        <w:rPr>
          <w:rFonts w:ascii="Calibri" w:hAnsi="Calibri" w:cs="Calibri"/>
          <w:sz w:val="21"/>
          <w:szCs w:val="21"/>
          <w:lang w:val="en-US"/>
        </w:rPr>
      </w:pPr>
    </w:p>
    <w:p w14:paraId="5F3AE126" w14:textId="77777777" w:rsidR="00576FDA" w:rsidRPr="001C0E12" w:rsidRDefault="00F73C9F" w:rsidP="00F73C9F">
      <w:pPr>
        <w:tabs>
          <w:tab w:val="left" w:pos="900"/>
        </w:tabs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/>
          <w:b/>
          <w:sz w:val="21"/>
          <w:szCs w:val="21"/>
        </w:rPr>
        <w:t>5.1.2.4.</w:t>
      </w:r>
      <w:r w:rsidRPr="001C0E12">
        <w:rPr>
          <w:rFonts w:ascii="Calibri" w:hAnsi="Calibri"/>
          <w:b/>
          <w:sz w:val="21"/>
          <w:szCs w:val="21"/>
        </w:rPr>
        <w:tab/>
      </w:r>
      <w:r w:rsidR="00576FDA" w:rsidRPr="001C0E12">
        <w:rPr>
          <w:rFonts w:ascii="Calibri" w:hAnsi="Calibri"/>
          <w:b/>
          <w:sz w:val="21"/>
          <w:szCs w:val="21"/>
          <w:lang w:val="en-US"/>
        </w:rPr>
        <w:t>Vice Chair.</w:t>
      </w:r>
      <w:r w:rsidR="00576FDA" w:rsidRPr="001C0E12">
        <w:rPr>
          <w:rFonts w:ascii="Calibri" w:hAnsi="Calibri"/>
          <w:sz w:val="21"/>
          <w:szCs w:val="21"/>
          <w:lang w:val="en-US"/>
        </w:rPr>
        <w:t xml:space="preserve"> </w:t>
      </w:r>
    </w:p>
    <w:p w14:paraId="70DC595A" w14:textId="77777777" w:rsidR="00576FDA" w:rsidRPr="001C0E12" w:rsidRDefault="00576FDA" w:rsidP="000A3BA9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 xml:space="preserve">The Vice Chair acts as a back for the Chair in the day- to-day-business activities. </w:t>
      </w:r>
    </w:p>
    <w:p w14:paraId="505CB6C6" w14:textId="77777777" w:rsidR="00576FDA" w:rsidRPr="001C0E12" w:rsidRDefault="00576FDA" w:rsidP="000A3BA9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hAnsi="Calibri" w:cs="Calibri"/>
          <w:sz w:val="21"/>
          <w:szCs w:val="21"/>
          <w:lang w:val="en-US"/>
        </w:rPr>
        <w:t xml:space="preserve">The Vice Chair term does not automatically succeed to the Chair position; however, the individual may be considered </w:t>
      </w:r>
      <w:r w:rsidR="000A3BA9" w:rsidRPr="001C0E12">
        <w:rPr>
          <w:rFonts w:ascii="Calibri" w:hAnsi="Calibri" w:cs="Calibri"/>
          <w:sz w:val="21"/>
          <w:szCs w:val="21"/>
          <w:lang w:val="en-US"/>
        </w:rPr>
        <w:t xml:space="preserve">for </w:t>
      </w:r>
      <w:r w:rsidRPr="001C0E12">
        <w:rPr>
          <w:rFonts w:ascii="Calibri" w:hAnsi="Calibri" w:cs="Calibri"/>
          <w:sz w:val="21"/>
          <w:szCs w:val="21"/>
          <w:lang w:val="en-US"/>
        </w:rPr>
        <w:t>the Chair position.</w:t>
      </w:r>
    </w:p>
    <w:p w14:paraId="0FDCA51F" w14:textId="77777777" w:rsidR="008657A3" w:rsidRPr="001C0E12" w:rsidRDefault="008657A3" w:rsidP="000A3BA9">
      <w:pPr>
        <w:numPr>
          <w:ilvl w:val="0"/>
          <w:numId w:val="9"/>
        </w:numPr>
        <w:shd w:val="clear" w:color="auto" w:fill="FFFFFF"/>
        <w:tabs>
          <w:tab w:val="clear" w:pos="1068"/>
        </w:tabs>
        <w:spacing w:after="0" w:line="240" w:lineRule="auto"/>
        <w:ind w:left="1260"/>
        <w:rPr>
          <w:rFonts w:ascii="Calibri" w:hAnsi="Calibri" w:cs="Calibri"/>
          <w:sz w:val="21"/>
          <w:szCs w:val="21"/>
          <w:lang w:val="en-US"/>
        </w:rPr>
      </w:pPr>
      <w:r w:rsidRPr="001C0E12">
        <w:rPr>
          <w:rFonts w:ascii="Calibri" w:eastAsia="Times New Roman" w:hAnsi="Calibri" w:cs="Arial"/>
          <w:color w:val="333333"/>
          <w:sz w:val="21"/>
          <w:szCs w:val="21"/>
          <w:lang w:val="en-US"/>
        </w:rPr>
        <w:t>The Vice Chair will assist the Chair in preparing the Initiative Review Report and attending the Initiative Review meeting, if requested.</w:t>
      </w:r>
    </w:p>
    <w:p w14:paraId="1EB74BEA" w14:textId="77777777" w:rsidR="00C52912" w:rsidRPr="001C0E12" w:rsidRDefault="00C52912" w:rsidP="00C52912">
      <w:pPr>
        <w:spacing w:after="0" w:line="240" w:lineRule="auto"/>
        <w:ind w:left="720"/>
        <w:rPr>
          <w:rFonts w:ascii="Calibri" w:hAnsi="Calibri"/>
          <w:sz w:val="21"/>
          <w:szCs w:val="21"/>
          <w:lang w:val="en-US"/>
        </w:rPr>
      </w:pPr>
    </w:p>
    <w:p w14:paraId="78E80594" w14:textId="77777777" w:rsidR="00A447C8" w:rsidRPr="001C0E12" w:rsidRDefault="00F73C9F" w:rsidP="00F73C9F">
      <w:pPr>
        <w:tabs>
          <w:tab w:val="left" w:pos="900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  <w:r w:rsidRPr="00825FF2">
        <w:rPr>
          <w:rFonts w:ascii="Calibri" w:hAnsi="Calibri"/>
          <w:b/>
          <w:sz w:val="21"/>
          <w:szCs w:val="21"/>
          <w:lang w:val="en-US"/>
        </w:rPr>
        <w:t>5.1.2.5.</w:t>
      </w:r>
      <w:r w:rsidRPr="00825FF2">
        <w:rPr>
          <w:rFonts w:ascii="Calibri" w:hAnsi="Calibri"/>
          <w:b/>
          <w:sz w:val="21"/>
          <w:szCs w:val="21"/>
          <w:lang w:val="en-US"/>
        </w:rPr>
        <w:tab/>
      </w:r>
      <w:r w:rsidR="00A447C8" w:rsidRPr="001C0E12">
        <w:rPr>
          <w:rFonts w:ascii="Calibri" w:hAnsi="Calibri"/>
          <w:b/>
          <w:bCs/>
          <w:sz w:val="21"/>
          <w:szCs w:val="21"/>
          <w:lang w:val="en-US"/>
        </w:rPr>
        <w:t xml:space="preserve">Membership. </w:t>
      </w:r>
      <w:r w:rsidR="00902734" w:rsidRPr="001C0E12">
        <w:rPr>
          <w:rFonts w:ascii="Calibri" w:hAnsi="Calibri"/>
          <w:bCs/>
          <w:sz w:val="21"/>
          <w:szCs w:val="21"/>
          <w:lang w:val="en-US"/>
        </w:rPr>
        <w:t xml:space="preserve">Megatrend </w:t>
      </w:r>
      <w:r w:rsidR="00170F1B" w:rsidRPr="001C0E12">
        <w:rPr>
          <w:rFonts w:ascii="Calibri" w:hAnsi="Calibri"/>
          <w:sz w:val="21"/>
          <w:szCs w:val="21"/>
          <w:lang w:val="en-US"/>
        </w:rPr>
        <w:t>Initiative</w:t>
      </w:r>
      <w:r w:rsidR="006A58FF" w:rsidRPr="001C0E12">
        <w:rPr>
          <w:rFonts w:ascii="Calibri" w:hAnsi="Calibri"/>
          <w:sz w:val="21"/>
          <w:szCs w:val="21"/>
          <w:lang w:val="en-US"/>
        </w:rPr>
        <w:t>s</w:t>
      </w:r>
      <w:r w:rsidR="00170F1B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995C26" w:rsidRPr="001C0E12">
        <w:rPr>
          <w:rFonts w:ascii="Calibri" w:hAnsi="Calibri"/>
          <w:bCs/>
          <w:sz w:val="21"/>
          <w:szCs w:val="21"/>
          <w:lang w:val="en-US"/>
        </w:rPr>
        <w:t>will have t</w:t>
      </w:r>
      <w:r w:rsidR="006A58FF" w:rsidRPr="001C0E12">
        <w:rPr>
          <w:rFonts w:ascii="Calibri" w:hAnsi="Calibri"/>
          <w:bCs/>
          <w:sz w:val="21"/>
          <w:szCs w:val="21"/>
          <w:lang w:val="en-US"/>
        </w:rPr>
        <w:t>w</w:t>
      </w:r>
      <w:r w:rsidR="00995C26" w:rsidRPr="001C0E12">
        <w:rPr>
          <w:rFonts w:ascii="Calibri" w:hAnsi="Calibri"/>
          <w:bCs/>
          <w:sz w:val="21"/>
          <w:szCs w:val="21"/>
          <w:lang w:val="en-US"/>
        </w:rPr>
        <w:t>o types of positions: Members and Associate Members.</w:t>
      </w:r>
    </w:p>
    <w:p w14:paraId="782AFA18" w14:textId="77777777" w:rsidR="00995C26" w:rsidRPr="001C0E12" w:rsidRDefault="00995C26" w:rsidP="000A3BA9">
      <w:pPr>
        <w:numPr>
          <w:ilvl w:val="1"/>
          <w:numId w:val="11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bCs/>
          <w:sz w:val="21"/>
          <w:szCs w:val="21"/>
          <w:lang w:val="en-US"/>
        </w:rPr>
        <w:t xml:space="preserve">Members are </w:t>
      </w:r>
      <w:r w:rsidR="008B03D8" w:rsidRPr="001C0E12">
        <w:rPr>
          <w:rFonts w:ascii="Calibri" w:hAnsi="Calibri"/>
          <w:bCs/>
          <w:sz w:val="21"/>
          <w:szCs w:val="21"/>
          <w:lang w:val="en-US"/>
        </w:rPr>
        <w:t xml:space="preserve">Society members </w:t>
      </w:r>
      <w:r w:rsidRPr="001C0E12">
        <w:rPr>
          <w:rFonts w:ascii="Calibri" w:hAnsi="Calibri"/>
          <w:bCs/>
          <w:sz w:val="21"/>
          <w:szCs w:val="21"/>
          <w:lang w:val="en-US"/>
        </w:rPr>
        <w:t xml:space="preserve">that </w:t>
      </w:r>
      <w:r w:rsidR="008B03D8" w:rsidRPr="001C0E12">
        <w:rPr>
          <w:rFonts w:ascii="Calibri" w:hAnsi="Calibri"/>
          <w:bCs/>
          <w:sz w:val="21"/>
          <w:szCs w:val="21"/>
          <w:lang w:val="en-US"/>
        </w:rPr>
        <w:t>are</w:t>
      </w:r>
      <w:r w:rsidR="0018595C" w:rsidRPr="001C0E12">
        <w:rPr>
          <w:rFonts w:ascii="Calibri" w:hAnsi="Calibri"/>
          <w:bCs/>
          <w:sz w:val="21"/>
          <w:szCs w:val="21"/>
          <w:lang w:val="en-US"/>
        </w:rPr>
        <w:t xml:space="preserve"> </w:t>
      </w:r>
      <w:r w:rsidRPr="001C0E12">
        <w:rPr>
          <w:rFonts w:ascii="Calibri" w:hAnsi="Calibri"/>
          <w:bCs/>
          <w:sz w:val="21"/>
          <w:szCs w:val="21"/>
          <w:lang w:val="en-US"/>
        </w:rPr>
        <w:t xml:space="preserve">nominated representatives </w:t>
      </w:r>
      <w:r w:rsidR="008B03D8" w:rsidRPr="001C0E12">
        <w:rPr>
          <w:rFonts w:ascii="Calibri" w:hAnsi="Calibri"/>
          <w:bCs/>
          <w:sz w:val="21"/>
          <w:szCs w:val="21"/>
          <w:lang w:val="en-US"/>
        </w:rPr>
        <w:t>from the Technical Committee</w:t>
      </w:r>
      <w:r w:rsidR="0018595C" w:rsidRPr="001C0E12">
        <w:rPr>
          <w:rFonts w:ascii="Calibri" w:hAnsi="Calibri"/>
          <w:bCs/>
          <w:sz w:val="21"/>
          <w:szCs w:val="21"/>
          <w:lang w:val="en-US"/>
        </w:rPr>
        <w:t>s</w:t>
      </w:r>
      <w:r w:rsidR="008B03D8" w:rsidRPr="001C0E12">
        <w:rPr>
          <w:rFonts w:ascii="Calibri" w:hAnsi="Calibri"/>
          <w:bCs/>
          <w:sz w:val="21"/>
          <w:szCs w:val="21"/>
          <w:lang w:val="en-US"/>
        </w:rPr>
        <w:t xml:space="preserve"> or Special Interest Groups</w:t>
      </w:r>
      <w:r w:rsidR="00B404C4">
        <w:rPr>
          <w:rFonts w:ascii="Calibri" w:hAnsi="Calibri"/>
          <w:bCs/>
          <w:sz w:val="21"/>
          <w:szCs w:val="21"/>
          <w:lang w:val="en-US"/>
        </w:rPr>
        <w:t xml:space="preserve">.  The </w:t>
      </w:r>
      <w:r w:rsidR="00B404C4" w:rsidRPr="001C0E12">
        <w:rPr>
          <w:rFonts w:ascii="Calibri" w:hAnsi="Calibri"/>
          <w:bCs/>
          <w:sz w:val="21"/>
          <w:szCs w:val="21"/>
          <w:lang w:val="en-US"/>
        </w:rPr>
        <w:t xml:space="preserve">nominated representatives </w:t>
      </w:r>
      <w:r w:rsidR="00B404C4">
        <w:rPr>
          <w:rFonts w:ascii="Calibri" w:hAnsi="Calibri"/>
          <w:bCs/>
          <w:sz w:val="21"/>
          <w:szCs w:val="21"/>
          <w:lang w:val="en-US"/>
        </w:rPr>
        <w:t xml:space="preserve">do not need to be current or prior </w:t>
      </w:r>
      <w:r w:rsidR="00B404C4" w:rsidRPr="001C0E12">
        <w:rPr>
          <w:rFonts w:ascii="Calibri" w:hAnsi="Calibri"/>
          <w:bCs/>
          <w:sz w:val="21"/>
          <w:szCs w:val="21"/>
          <w:lang w:val="en-US"/>
        </w:rPr>
        <w:t>Technical Committees or Special Interest Groups</w:t>
      </w:r>
      <w:r w:rsidR="00B404C4">
        <w:rPr>
          <w:rFonts w:ascii="Calibri" w:hAnsi="Calibri"/>
          <w:bCs/>
          <w:sz w:val="21"/>
          <w:szCs w:val="21"/>
          <w:lang w:val="en-US"/>
        </w:rPr>
        <w:t xml:space="preserve"> member</w:t>
      </w:r>
      <w:r w:rsidR="00F11584">
        <w:rPr>
          <w:rFonts w:ascii="Calibri" w:hAnsi="Calibri"/>
          <w:bCs/>
          <w:sz w:val="21"/>
          <w:szCs w:val="21"/>
          <w:lang w:val="en-US"/>
        </w:rPr>
        <w:t>s</w:t>
      </w:r>
      <w:r w:rsidR="006A58FF" w:rsidRPr="001C0E12">
        <w:rPr>
          <w:rFonts w:ascii="Calibri" w:hAnsi="Calibri"/>
          <w:bCs/>
          <w:sz w:val="21"/>
          <w:szCs w:val="21"/>
          <w:lang w:val="en-US"/>
        </w:rPr>
        <w:t>.</w:t>
      </w:r>
      <w:r w:rsidRPr="001C0E12">
        <w:rPr>
          <w:rFonts w:ascii="Calibri" w:hAnsi="Calibri"/>
          <w:bCs/>
          <w:sz w:val="21"/>
          <w:szCs w:val="21"/>
          <w:lang w:val="en-US"/>
        </w:rPr>
        <w:t xml:space="preserve"> </w:t>
      </w:r>
    </w:p>
    <w:p w14:paraId="23C96A53" w14:textId="77777777" w:rsidR="008B03D8" w:rsidRPr="001C0E12" w:rsidRDefault="00995C26" w:rsidP="000A3BA9">
      <w:pPr>
        <w:numPr>
          <w:ilvl w:val="1"/>
          <w:numId w:val="11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bCs/>
          <w:sz w:val="21"/>
          <w:szCs w:val="21"/>
          <w:lang w:val="en-US"/>
        </w:rPr>
        <w:t xml:space="preserve">Associate Members are IEEE members or non-members related to </w:t>
      </w:r>
      <w:r w:rsidR="00827E35" w:rsidRPr="001C0E12">
        <w:rPr>
          <w:rFonts w:ascii="Calibri" w:hAnsi="Calibri"/>
          <w:bCs/>
          <w:sz w:val="21"/>
          <w:szCs w:val="21"/>
          <w:lang w:val="en-US"/>
        </w:rPr>
        <w:t xml:space="preserve">the </w:t>
      </w:r>
      <w:r w:rsidRPr="001C0E12">
        <w:rPr>
          <w:rFonts w:ascii="Calibri" w:hAnsi="Calibri"/>
          <w:bCs/>
          <w:sz w:val="21"/>
          <w:szCs w:val="21"/>
          <w:lang w:val="en-US"/>
        </w:rPr>
        <w:t xml:space="preserve">field of the Megatrend Initiative that are </w:t>
      </w:r>
      <w:r w:rsidRPr="001C0E12">
        <w:rPr>
          <w:rFonts w:ascii="Calibri" w:hAnsi="Calibri"/>
          <w:sz w:val="21"/>
          <w:szCs w:val="21"/>
          <w:lang w:val="en-US"/>
        </w:rPr>
        <w:t>nominated by the Steering Committee members and approved by the Vice President-Technical Directions</w:t>
      </w:r>
      <w:r w:rsidR="008B03D8" w:rsidRPr="001C0E12">
        <w:rPr>
          <w:rFonts w:ascii="Calibri" w:hAnsi="Calibri"/>
          <w:bCs/>
          <w:sz w:val="21"/>
          <w:szCs w:val="21"/>
          <w:lang w:val="en-US"/>
        </w:rPr>
        <w:t>.</w:t>
      </w:r>
    </w:p>
    <w:p w14:paraId="0100B285" w14:textId="3440B24A" w:rsidR="00A447C8" w:rsidRPr="001C0E12" w:rsidRDefault="00995C26" w:rsidP="000A3BA9">
      <w:pPr>
        <w:numPr>
          <w:ilvl w:val="1"/>
          <w:numId w:val="11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t xml:space="preserve">Both positions will have </w:t>
      </w:r>
      <w:r w:rsidR="0094649A" w:rsidRPr="001C0E12">
        <w:rPr>
          <w:rFonts w:ascii="Calibri" w:hAnsi="Calibri"/>
          <w:sz w:val="21"/>
          <w:szCs w:val="21"/>
          <w:lang w:val="en-US"/>
        </w:rPr>
        <w:t>a</w:t>
      </w:r>
      <w:r w:rsidR="008657A3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94649A" w:rsidRPr="001C0E12">
        <w:rPr>
          <w:rFonts w:ascii="Calibri" w:hAnsi="Calibri"/>
          <w:sz w:val="21"/>
          <w:szCs w:val="21"/>
          <w:lang w:val="en-US"/>
        </w:rPr>
        <w:t>two</w:t>
      </w:r>
      <w:r w:rsidR="00550A4E">
        <w:rPr>
          <w:rFonts w:ascii="Calibri" w:hAnsi="Calibri"/>
          <w:sz w:val="21"/>
          <w:szCs w:val="21"/>
          <w:lang w:val="en-US"/>
        </w:rPr>
        <w:t>-</w:t>
      </w:r>
      <w:r w:rsidR="0094649A" w:rsidRPr="001C0E12">
        <w:rPr>
          <w:rFonts w:ascii="Calibri" w:hAnsi="Calibri"/>
          <w:sz w:val="21"/>
          <w:szCs w:val="21"/>
          <w:lang w:val="en-US"/>
        </w:rPr>
        <w:t>year</w:t>
      </w:r>
      <w:r w:rsidR="00902734" w:rsidRPr="001C0E12">
        <w:rPr>
          <w:rFonts w:ascii="Calibri" w:hAnsi="Calibri"/>
          <w:sz w:val="21"/>
          <w:szCs w:val="21"/>
          <w:lang w:val="en-US"/>
        </w:rPr>
        <w:t xml:space="preserve"> term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, </w:t>
      </w:r>
      <w:r w:rsidR="00902734" w:rsidRPr="001C0E12">
        <w:rPr>
          <w:rFonts w:ascii="Calibri" w:hAnsi="Calibri"/>
          <w:sz w:val="21"/>
          <w:szCs w:val="21"/>
          <w:lang w:val="en-US"/>
        </w:rPr>
        <w:t>renewable</w:t>
      </w:r>
      <w:r w:rsidRPr="001C0E12">
        <w:rPr>
          <w:rFonts w:ascii="Calibri" w:hAnsi="Calibri"/>
          <w:sz w:val="21"/>
          <w:szCs w:val="21"/>
          <w:lang w:val="en-US"/>
        </w:rPr>
        <w:t>.</w:t>
      </w:r>
      <w:r w:rsidR="00902734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A447C8" w:rsidRPr="001C0E12">
        <w:rPr>
          <w:rFonts w:ascii="Calibri" w:hAnsi="Calibri"/>
          <w:sz w:val="21"/>
          <w:szCs w:val="21"/>
          <w:lang w:val="en-US"/>
        </w:rPr>
        <w:t xml:space="preserve"> </w:t>
      </w:r>
    </w:p>
    <w:p w14:paraId="12CD4CEB" w14:textId="77777777" w:rsidR="00C52912" w:rsidRPr="001C0E12" w:rsidRDefault="00C52912" w:rsidP="00F73C9F">
      <w:pPr>
        <w:tabs>
          <w:tab w:val="left" w:pos="900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</w:p>
    <w:p w14:paraId="690C9A7A" w14:textId="77777777" w:rsidR="00786C71" w:rsidRPr="001C0E12" w:rsidRDefault="00F73C9F" w:rsidP="00440847">
      <w:pPr>
        <w:tabs>
          <w:tab w:val="left" w:pos="900"/>
        </w:tabs>
        <w:spacing w:after="0" w:line="240" w:lineRule="auto"/>
        <w:ind w:left="900" w:hanging="900"/>
        <w:rPr>
          <w:rFonts w:ascii="Calibri" w:hAnsi="Calibri"/>
          <w:b/>
          <w:sz w:val="21"/>
          <w:szCs w:val="21"/>
          <w:lang w:val="en-US"/>
        </w:rPr>
      </w:pPr>
      <w:r w:rsidRPr="001C0E12">
        <w:rPr>
          <w:rFonts w:ascii="Calibri" w:hAnsi="Calibri"/>
          <w:b/>
          <w:sz w:val="21"/>
          <w:szCs w:val="21"/>
          <w:lang w:val="en-US"/>
        </w:rPr>
        <w:t>5.1.2.6</w:t>
      </w:r>
      <w:r w:rsidRPr="001C0E12">
        <w:rPr>
          <w:rFonts w:ascii="Calibri" w:hAnsi="Calibri"/>
          <w:b/>
          <w:sz w:val="21"/>
          <w:szCs w:val="21"/>
          <w:lang w:val="en-US"/>
        </w:rPr>
        <w:tab/>
        <w:t>Working G</w:t>
      </w:r>
      <w:r w:rsidR="0094649A" w:rsidRPr="001C0E12">
        <w:rPr>
          <w:rFonts w:ascii="Calibri" w:hAnsi="Calibri"/>
          <w:b/>
          <w:sz w:val="21"/>
          <w:szCs w:val="21"/>
          <w:lang w:val="en-US"/>
        </w:rPr>
        <w:t xml:space="preserve">roups. </w:t>
      </w:r>
      <w:r w:rsidR="00D53AB2" w:rsidRPr="001C0E12">
        <w:rPr>
          <w:rFonts w:ascii="Calibri" w:hAnsi="Calibri"/>
          <w:sz w:val="21"/>
          <w:szCs w:val="21"/>
          <w:lang w:val="en-US"/>
        </w:rPr>
        <w:t>Megatrend Initiative</w:t>
      </w:r>
      <w:r w:rsidR="000A3BA9" w:rsidRPr="001C0E12">
        <w:rPr>
          <w:rFonts w:ascii="Calibri" w:hAnsi="Calibri"/>
          <w:sz w:val="21"/>
          <w:szCs w:val="21"/>
          <w:lang w:val="en-US"/>
        </w:rPr>
        <w:t>s</w:t>
      </w:r>
      <w:r w:rsidR="00D53AB2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="00786C71" w:rsidRPr="001C0E12">
        <w:rPr>
          <w:rFonts w:ascii="Calibri" w:hAnsi="Calibri"/>
          <w:sz w:val="21"/>
          <w:szCs w:val="21"/>
          <w:lang w:val="en-US"/>
        </w:rPr>
        <w:t xml:space="preserve">should form working groups dedicated to the main activities of the initiative, </w:t>
      </w:r>
      <w:r w:rsidR="00D53AB2" w:rsidRPr="001C0E12">
        <w:rPr>
          <w:rFonts w:ascii="Calibri" w:hAnsi="Calibri"/>
          <w:sz w:val="21"/>
          <w:szCs w:val="21"/>
          <w:lang w:val="en-US"/>
        </w:rPr>
        <w:t>such as:</w:t>
      </w:r>
    </w:p>
    <w:p w14:paraId="238F2E20" w14:textId="77777777" w:rsidR="00A447C8" w:rsidRPr="001C0E12" w:rsidRDefault="00786C71" w:rsidP="000A3BA9">
      <w:pPr>
        <w:numPr>
          <w:ilvl w:val="1"/>
          <w:numId w:val="16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/>
        <w:rPr>
          <w:rFonts w:ascii="Calibri" w:hAnsi="Calibri"/>
          <w:b/>
          <w:sz w:val="21"/>
          <w:szCs w:val="21"/>
          <w:lang w:val="en-US"/>
        </w:rPr>
      </w:pPr>
      <w:r w:rsidRPr="001C0E12">
        <w:rPr>
          <w:rFonts w:ascii="Calibri" w:hAnsi="Calibri"/>
          <w:b/>
          <w:sz w:val="21"/>
          <w:szCs w:val="21"/>
          <w:lang w:val="en-US"/>
        </w:rPr>
        <w:t xml:space="preserve">Working </w:t>
      </w:r>
      <w:r w:rsidR="000A3BA9" w:rsidRPr="001C0E12">
        <w:rPr>
          <w:rFonts w:ascii="Calibri" w:hAnsi="Calibri"/>
          <w:b/>
          <w:sz w:val="21"/>
          <w:szCs w:val="21"/>
          <w:lang w:val="en-US"/>
        </w:rPr>
        <w:t>G</w:t>
      </w:r>
      <w:r w:rsidRPr="001C0E12">
        <w:rPr>
          <w:rFonts w:ascii="Calibri" w:hAnsi="Calibri"/>
          <w:b/>
          <w:sz w:val="21"/>
          <w:szCs w:val="21"/>
          <w:lang w:val="en-US"/>
        </w:rPr>
        <w:t xml:space="preserve">roup </w:t>
      </w:r>
      <w:r w:rsidR="00D53AB2" w:rsidRPr="001C0E12">
        <w:rPr>
          <w:rFonts w:ascii="Calibri" w:hAnsi="Calibri"/>
          <w:b/>
          <w:sz w:val="21"/>
          <w:szCs w:val="21"/>
          <w:lang w:val="en-US"/>
        </w:rPr>
        <w:t xml:space="preserve">on </w:t>
      </w:r>
      <w:r w:rsidRPr="001C0E12">
        <w:rPr>
          <w:rFonts w:ascii="Calibri" w:hAnsi="Calibri"/>
          <w:b/>
          <w:sz w:val="21"/>
          <w:szCs w:val="21"/>
          <w:lang w:val="en-US"/>
        </w:rPr>
        <w:t>Conferences</w:t>
      </w:r>
      <w:r w:rsidRPr="001C0E12">
        <w:rPr>
          <w:rFonts w:ascii="Calibri" w:hAnsi="Calibri"/>
          <w:sz w:val="21"/>
          <w:szCs w:val="21"/>
          <w:lang w:val="en-US"/>
        </w:rPr>
        <w:t xml:space="preserve"> works towards innovative events beyond the existing SPS events, but also for SPS visibility in non-SPS and non-IEEE events, in </w:t>
      </w:r>
      <w:r w:rsidR="00FF671A" w:rsidRPr="001C0E12">
        <w:rPr>
          <w:rFonts w:ascii="Calibri" w:hAnsi="Calibri"/>
          <w:sz w:val="21"/>
          <w:szCs w:val="21"/>
          <w:lang w:val="en-US"/>
        </w:rPr>
        <w:t xml:space="preserve">coordination </w:t>
      </w:r>
      <w:r w:rsidRPr="001C0E12">
        <w:rPr>
          <w:rFonts w:ascii="Calibri" w:hAnsi="Calibri"/>
          <w:sz w:val="21"/>
          <w:szCs w:val="21"/>
          <w:lang w:val="en-US"/>
        </w:rPr>
        <w:t>with the SPS Conference</w:t>
      </w:r>
      <w:r w:rsidR="00AE2E1F">
        <w:rPr>
          <w:rFonts w:ascii="Calibri" w:hAnsi="Calibri"/>
          <w:sz w:val="21"/>
          <w:szCs w:val="21"/>
          <w:lang w:val="en-US"/>
        </w:rPr>
        <w:t>s</w:t>
      </w:r>
      <w:r w:rsidRPr="001C0E12">
        <w:rPr>
          <w:rFonts w:ascii="Calibri" w:hAnsi="Calibri"/>
          <w:sz w:val="21"/>
          <w:szCs w:val="21"/>
          <w:lang w:val="en-US"/>
        </w:rPr>
        <w:t xml:space="preserve"> Board.</w:t>
      </w:r>
    </w:p>
    <w:p w14:paraId="46E93DB8" w14:textId="77777777" w:rsidR="00786C71" w:rsidRPr="001C0E12" w:rsidRDefault="000A3BA9" w:rsidP="000A3BA9">
      <w:pPr>
        <w:numPr>
          <w:ilvl w:val="1"/>
          <w:numId w:val="16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b/>
          <w:sz w:val="21"/>
          <w:szCs w:val="21"/>
          <w:lang w:val="en-US"/>
        </w:rPr>
        <w:t>Working G</w:t>
      </w:r>
      <w:r w:rsidR="00786C71" w:rsidRPr="001C0E12">
        <w:rPr>
          <w:rFonts w:ascii="Calibri" w:hAnsi="Calibri"/>
          <w:b/>
          <w:sz w:val="21"/>
          <w:szCs w:val="21"/>
          <w:lang w:val="en-US"/>
        </w:rPr>
        <w:t xml:space="preserve">roup </w:t>
      </w:r>
      <w:r w:rsidR="00D53AB2" w:rsidRPr="001C0E12">
        <w:rPr>
          <w:rFonts w:ascii="Calibri" w:hAnsi="Calibri"/>
          <w:b/>
          <w:sz w:val="21"/>
          <w:szCs w:val="21"/>
          <w:lang w:val="en-US"/>
        </w:rPr>
        <w:t xml:space="preserve">on </w:t>
      </w:r>
      <w:r w:rsidR="00786C71" w:rsidRPr="001C0E12">
        <w:rPr>
          <w:rFonts w:ascii="Calibri" w:hAnsi="Calibri"/>
          <w:b/>
          <w:sz w:val="21"/>
          <w:szCs w:val="21"/>
          <w:lang w:val="en-US"/>
        </w:rPr>
        <w:t>Publications</w:t>
      </w:r>
      <w:r w:rsidR="00786C71" w:rsidRPr="001C0E12">
        <w:rPr>
          <w:rFonts w:ascii="Calibri" w:hAnsi="Calibri"/>
          <w:sz w:val="21"/>
          <w:szCs w:val="21"/>
          <w:lang w:val="en-US"/>
        </w:rPr>
        <w:t xml:space="preserve"> works towards additional publications, such Special Issues in SPS-owned or co-sponsored publications, but also for SPS visibility in non-SPS and non-IEEE publications, in </w:t>
      </w:r>
      <w:r w:rsidR="00FF671A" w:rsidRPr="001C0E12">
        <w:rPr>
          <w:rFonts w:ascii="Calibri" w:hAnsi="Calibri"/>
          <w:sz w:val="21"/>
          <w:szCs w:val="21"/>
          <w:lang w:val="en-US"/>
        </w:rPr>
        <w:t>coordination</w:t>
      </w:r>
      <w:r w:rsidR="00786C71" w:rsidRPr="001C0E12">
        <w:rPr>
          <w:rFonts w:ascii="Calibri" w:hAnsi="Calibri"/>
          <w:sz w:val="21"/>
          <w:szCs w:val="21"/>
          <w:lang w:val="en-US"/>
        </w:rPr>
        <w:t xml:space="preserve"> with the SPS </w:t>
      </w:r>
      <w:r w:rsidR="00D53AB2" w:rsidRPr="001C0E12">
        <w:rPr>
          <w:rFonts w:ascii="Calibri" w:hAnsi="Calibri"/>
          <w:sz w:val="21"/>
          <w:szCs w:val="21"/>
          <w:lang w:val="en-US"/>
        </w:rPr>
        <w:t>Publications</w:t>
      </w:r>
      <w:r w:rsidR="00786C71" w:rsidRPr="001C0E12">
        <w:rPr>
          <w:rFonts w:ascii="Calibri" w:hAnsi="Calibri"/>
          <w:sz w:val="21"/>
          <w:szCs w:val="21"/>
          <w:lang w:val="en-US"/>
        </w:rPr>
        <w:t xml:space="preserve"> Board.</w:t>
      </w:r>
    </w:p>
    <w:p w14:paraId="7CF1893E" w14:textId="77777777" w:rsidR="00786C71" w:rsidRPr="001C0E12" w:rsidRDefault="00786C71" w:rsidP="000A3BA9">
      <w:pPr>
        <w:pStyle w:val="ListParagraph"/>
        <w:numPr>
          <w:ilvl w:val="1"/>
          <w:numId w:val="16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b/>
          <w:sz w:val="21"/>
          <w:szCs w:val="21"/>
          <w:lang w:val="en-US"/>
        </w:rPr>
        <w:t xml:space="preserve">Working Group </w:t>
      </w:r>
      <w:r w:rsidR="00D53AB2" w:rsidRPr="001C0E12">
        <w:rPr>
          <w:rFonts w:ascii="Calibri" w:hAnsi="Calibri"/>
          <w:b/>
          <w:sz w:val="21"/>
          <w:szCs w:val="21"/>
          <w:lang w:val="en-US"/>
        </w:rPr>
        <w:t xml:space="preserve">on </w:t>
      </w:r>
      <w:r w:rsidRPr="001C0E12">
        <w:rPr>
          <w:rFonts w:ascii="Calibri" w:hAnsi="Calibri"/>
          <w:b/>
          <w:sz w:val="21"/>
          <w:szCs w:val="21"/>
          <w:lang w:val="en-US"/>
        </w:rPr>
        <w:t>Membership</w:t>
      </w:r>
      <w:r w:rsidR="00FF671A" w:rsidRPr="001C0E12">
        <w:rPr>
          <w:rFonts w:ascii="Calibri" w:hAnsi="Calibri"/>
          <w:b/>
          <w:sz w:val="21"/>
          <w:szCs w:val="21"/>
          <w:lang w:val="en-US"/>
        </w:rPr>
        <w:t xml:space="preserve"> </w:t>
      </w:r>
      <w:r w:rsidR="00FF671A" w:rsidRPr="001C0E12">
        <w:rPr>
          <w:rFonts w:ascii="Calibri" w:hAnsi="Calibri"/>
          <w:sz w:val="21"/>
          <w:szCs w:val="21"/>
          <w:lang w:val="en-US"/>
        </w:rPr>
        <w:t>works towards increasing SPS membership, by offering e.g., continued education support, organizing seasonal schools, in coordination with the SPS Membership Board.</w:t>
      </w:r>
    </w:p>
    <w:p w14:paraId="592B01B7" w14:textId="77777777" w:rsidR="00786C71" w:rsidRPr="001C0E12" w:rsidRDefault="000A3BA9" w:rsidP="000A3BA9">
      <w:pPr>
        <w:numPr>
          <w:ilvl w:val="1"/>
          <w:numId w:val="16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b/>
          <w:sz w:val="21"/>
          <w:szCs w:val="21"/>
          <w:lang w:val="en-US"/>
        </w:rPr>
        <w:t>Working G</w:t>
      </w:r>
      <w:r w:rsidR="00786C71" w:rsidRPr="001C0E12">
        <w:rPr>
          <w:rFonts w:ascii="Calibri" w:hAnsi="Calibri"/>
          <w:b/>
          <w:sz w:val="21"/>
          <w:szCs w:val="21"/>
          <w:lang w:val="en-US"/>
        </w:rPr>
        <w:t xml:space="preserve">roup </w:t>
      </w:r>
      <w:r w:rsidR="00D53AB2" w:rsidRPr="001C0E12">
        <w:rPr>
          <w:rFonts w:ascii="Calibri" w:hAnsi="Calibri"/>
          <w:b/>
          <w:sz w:val="21"/>
          <w:szCs w:val="21"/>
          <w:lang w:val="en-US"/>
        </w:rPr>
        <w:t xml:space="preserve">on </w:t>
      </w:r>
      <w:r w:rsidR="00786C71" w:rsidRPr="001C0E12">
        <w:rPr>
          <w:rFonts w:ascii="Calibri" w:hAnsi="Calibri"/>
          <w:b/>
          <w:sz w:val="21"/>
          <w:szCs w:val="21"/>
          <w:lang w:val="en-US"/>
        </w:rPr>
        <w:t>Outreach</w:t>
      </w:r>
      <w:r w:rsidR="00786C71" w:rsidRPr="001C0E12">
        <w:rPr>
          <w:rFonts w:ascii="Calibri" w:hAnsi="Calibri"/>
          <w:sz w:val="21"/>
          <w:szCs w:val="21"/>
          <w:lang w:val="en-US"/>
        </w:rPr>
        <w:t xml:space="preserve"> works towards collaboration, with non-SPS and non-IEEE publications, in agreement with the SPS VP Technical Directions.</w:t>
      </w:r>
    </w:p>
    <w:p w14:paraId="61ED9C6D" w14:textId="77777777" w:rsidR="00C52912" w:rsidRPr="001C0E12" w:rsidRDefault="00C52912" w:rsidP="00F73C9F">
      <w:pPr>
        <w:tabs>
          <w:tab w:val="left" w:pos="900"/>
        </w:tabs>
        <w:spacing w:after="0" w:line="240" w:lineRule="auto"/>
        <w:ind w:left="1440"/>
        <w:rPr>
          <w:rFonts w:ascii="Calibri" w:hAnsi="Calibri"/>
          <w:sz w:val="21"/>
          <w:szCs w:val="21"/>
          <w:lang w:val="en-US"/>
        </w:rPr>
      </w:pPr>
    </w:p>
    <w:p w14:paraId="1E064E15" w14:textId="3AD07895" w:rsidR="00713CA2" w:rsidRDefault="00F73C9F" w:rsidP="004765B5">
      <w:pPr>
        <w:tabs>
          <w:tab w:val="left" w:pos="900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  <w:r w:rsidRPr="00D30EBD">
        <w:rPr>
          <w:rFonts w:ascii="Calibri" w:hAnsi="Calibri"/>
          <w:b/>
          <w:sz w:val="21"/>
          <w:szCs w:val="21"/>
          <w:lang w:val="en-US"/>
        </w:rPr>
        <w:t>5.1.2.7.</w:t>
      </w:r>
      <w:r w:rsidRPr="00D30EBD">
        <w:rPr>
          <w:rFonts w:ascii="Calibri" w:hAnsi="Calibri"/>
          <w:b/>
          <w:sz w:val="21"/>
          <w:szCs w:val="21"/>
          <w:lang w:val="en-US"/>
        </w:rPr>
        <w:tab/>
      </w:r>
      <w:r w:rsidR="00C52912" w:rsidRPr="001C0E12">
        <w:rPr>
          <w:rFonts w:ascii="Calibri" w:hAnsi="Calibri"/>
          <w:b/>
          <w:sz w:val="21"/>
          <w:szCs w:val="21"/>
          <w:lang w:val="en-US"/>
        </w:rPr>
        <w:t xml:space="preserve">Termination of </w:t>
      </w:r>
      <w:r w:rsidR="000A3BA9" w:rsidRPr="001C0E12">
        <w:rPr>
          <w:rFonts w:ascii="Calibri" w:hAnsi="Calibri"/>
          <w:b/>
          <w:sz w:val="21"/>
          <w:szCs w:val="21"/>
          <w:lang w:val="en-US"/>
        </w:rPr>
        <w:t xml:space="preserve">a </w:t>
      </w:r>
      <w:r w:rsidR="00C52912" w:rsidRPr="001C0E12">
        <w:rPr>
          <w:rFonts w:ascii="Calibri" w:hAnsi="Calibri"/>
          <w:b/>
          <w:sz w:val="21"/>
          <w:szCs w:val="21"/>
          <w:lang w:val="en-US"/>
        </w:rPr>
        <w:t>Megatrend</w:t>
      </w:r>
      <w:r w:rsidR="000A3BA9" w:rsidRPr="001C0E12">
        <w:rPr>
          <w:rFonts w:ascii="Calibri" w:hAnsi="Calibri"/>
          <w:b/>
          <w:sz w:val="21"/>
          <w:szCs w:val="21"/>
          <w:lang w:val="en-US"/>
        </w:rPr>
        <w:t xml:space="preserve"> Initiative</w:t>
      </w:r>
      <w:r w:rsidR="00C52912" w:rsidRPr="001C0E12">
        <w:rPr>
          <w:rFonts w:ascii="Calibri" w:hAnsi="Calibri"/>
          <w:sz w:val="21"/>
          <w:szCs w:val="21"/>
          <w:lang w:val="en-US"/>
        </w:rPr>
        <w:t xml:space="preserve">. </w:t>
      </w:r>
    </w:p>
    <w:p w14:paraId="7396DE5B" w14:textId="14BF217E" w:rsidR="002C65E7" w:rsidRDefault="00C04EB8" w:rsidP="004765B5">
      <w:pPr>
        <w:tabs>
          <w:tab w:val="left" w:pos="900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  <w:r w:rsidRPr="001C0E12">
        <w:rPr>
          <w:rFonts w:ascii="Calibri" w:hAnsi="Calibri"/>
          <w:sz w:val="21"/>
          <w:szCs w:val="21"/>
          <w:lang w:val="en-US"/>
        </w:rPr>
        <w:lastRenderedPageBreak/>
        <w:t xml:space="preserve">Upon recommendation from the TC Review Committee and approval by the Board of Governors to terminate a Megatrend Initiative, a report will be written by the Megatrend Initiative’s Steering Committee to provide their feedback on how and </w:t>
      </w:r>
      <w:r w:rsidR="00550A4E">
        <w:rPr>
          <w:rFonts w:ascii="Calibri" w:hAnsi="Calibri"/>
          <w:sz w:val="21"/>
          <w:szCs w:val="21"/>
          <w:lang w:val="en-US"/>
        </w:rPr>
        <w:t>which</w:t>
      </w:r>
      <w:r w:rsidR="00550A4E" w:rsidRPr="001C0E12">
        <w:rPr>
          <w:rFonts w:ascii="Calibri" w:hAnsi="Calibri"/>
          <w:sz w:val="21"/>
          <w:szCs w:val="21"/>
          <w:lang w:val="en-US"/>
        </w:rPr>
        <w:t xml:space="preserve"> </w:t>
      </w:r>
      <w:r w:rsidRPr="001C0E12">
        <w:rPr>
          <w:rFonts w:ascii="Calibri" w:hAnsi="Calibri"/>
          <w:sz w:val="21"/>
          <w:szCs w:val="21"/>
          <w:lang w:val="en-US"/>
        </w:rPr>
        <w:t xml:space="preserve">Megatrend Initiative activities should be absorbed by the Technical </w:t>
      </w:r>
      <w:r w:rsidR="000A3BA9" w:rsidRPr="001C0E12">
        <w:rPr>
          <w:rFonts w:ascii="Calibri" w:hAnsi="Calibri"/>
          <w:sz w:val="21"/>
          <w:szCs w:val="21"/>
          <w:lang w:val="en-US"/>
        </w:rPr>
        <w:t>Committees</w:t>
      </w:r>
      <w:r w:rsidRPr="001C0E12">
        <w:rPr>
          <w:rFonts w:ascii="Calibri" w:hAnsi="Calibri"/>
          <w:sz w:val="21"/>
          <w:szCs w:val="21"/>
          <w:lang w:val="en-US"/>
        </w:rPr>
        <w:t xml:space="preserve">.  The written report </w:t>
      </w:r>
      <w:r w:rsidR="00F41BCD">
        <w:rPr>
          <w:rFonts w:ascii="Calibri" w:hAnsi="Calibri"/>
          <w:sz w:val="21"/>
          <w:szCs w:val="21"/>
          <w:lang w:val="en-US"/>
        </w:rPr>
        <w:t>shall</w:t>
      </w:r>
      <w:r w:rsidRPr="001C0E12">
        <w:rPr>
          <w:rFonts w:ascii="Calibri" w:hAnsi="Calibri"/>
          <w:sz w:val="21"/>
          <w:szCs w:val="21"/>
          <w:lang w:val="en-US"/>
        </w:rPr>
        <w:t xml:space="preserve"> be submitted to the TC Review Committee and the Vice President-</w:t>
      </w:r>
      <w:r w:rsidR="00CA36A9" w:rsidRPr="001C0E12">
        <w:rPr>
          <w:rFonts w:ascii="Calibri" w:hAnsi="Calibri"/>
          <w:sz w:val="21"/>
          <w:szCs w:val="21"/>
          <w:lang w:val="en-US"/>
        </w:rPr>
        <w:t>Technical</w:t>
      </w:r>
      <w:r w:rsidRPr="001C0E12">
        <w:rPr>
          <w:rFonts w:ascii="Calibri" w:hAnsi="Calibri"/>
          <w:sz w:val="21"/>
          <w:szCs w:val="21"/>
          <w:lang w:val="en-US"/>
        </w:rPr>
        <w:t xml:space="preserve"> Directions for review and a final decision.   </w:t>
      </w:r>
    </w:p>
    <w:p w14:paraId="3601DFCF" w14:textId="264D75A7" w:rsidR="00713CA2" w:rsidRDefault="00713CA2" w:rsidP="004765B5">
      <w:pPr>
        <w:tabs>
          <w:tab w:val="left" w:pos="900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</w:p>
    <w:bookmarkEnd w:id="0"/>
    <w:p w14:paraId="04A7517A" w14:textId="77777777" w:rsidR="00713CA2" w:rsidRPr="001C0E12" w:rsidRDefault="00713CA2" w:rsidP="004765B5">
      <w:pPr>
        <w:tabs>
          <w:tab w:val="left" w:pos="900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</w:p>
    <w:sectPr w:rsidR="00713CA2" w:rsidRPr="001C0E12" w:rsidSect="00C52912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6.25pt;height:108.2pt" o:bullet="t">
        <v:imagedata r:id="rId1" o:title="art9D18"/>
      </v:shape>
    </w:pict>
  </w:numPicBullet>
  <w:abstractNum w:abstractNumId="0" w15:restartNumberingAfterBreak="0">
    <w:nsid w:val="0DA654BD"/>
    <w:multiLevelType w:val="hybridMultilevel"/>
    <w:tmpl w:val="201881C0"/>
    <w:lvl w:ilvl="0" w:tplc="37645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0AE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EAF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AF3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2D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844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89D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EC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2D3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A9719A"/>
    <w:multiLevelType w:val="multilevel"/>
    <w:tmpl w:val="0286398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" w15:restartNumberingAfterBreak="0">
    <w:nsid w:val="2E7F0502"/>
    <w:multiLevelType w:val="multilevel"/>
    <w:tmpl w:val="7190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06B2360"/>
    <w:multiLevelType w:val="multilevel"/>
    <w:tmpl w:val="ACF6D7A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D76BCD"/>
    <w:multiLevelType w:val="hybridMultilevel"/>
    <w:tmpl w:val="3364F7CE"/>
    <w:lvl w:ilvl="0" w:tplc="586A5C88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4735"/>
    <w:multiLevelType w:val="multilevel"/>
    <w:tmpl w:val="9462FEC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CE30DB5"/>
    <w:multiLevelType w:val="multilevel"/>
    <w:tmpl w:val="2932DC6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70097A"/>
    <w:multiLevelType w:val="multilevel"/>
    <w:tmpl w:val="90C0A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F4906A0"/>
    <w:multiLevelType w:val="multilevel"/>
    <w:tmpl w:val="7BAE2A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 w15:restartNumberingAfterBreak="0">
    <w:nsid w:val="4D5D3C3A"/>
    <w:multiLevelType w:val="multilevel"/>
    <w:tmpl w:val="6B40116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0" w15:restartNumberingAfterBreak="0">
    <w:nsid w:val="538F5217"/>
    <w:multiLevelType w:val="multilevel"/>
    <w:tmpl w:val="FD8C767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181FE4"/>
    <w:multiLevelType w:val="multilevel"/>
    <w:tmpl w:val="5F76A4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9E75B8"/>
    <w:multiLevelType w:val="multilevel"/>
    <w:tmpl w:val="D8CED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7661214"/>
    <w:multiLevelType w:val="hybridMultilevel"/>
    <w:tmpl w:val="5754B1D6"/>
    <w:lvl w:ilvl="0" w:tplc="FC18F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871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23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42B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25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2CF1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AAD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81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7B42C00"/>
    <w:multiLevelType w:val="multilevel"/>
    <w:tmpl w:val="834ED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14F1"/>
    <w:multiLevelType w:val="multilevel"/>
    <w:tmpl w:val="01BAB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E7"/>
    <w:rsid w:val="00014E65"/>
    <w:rsid w:val="0006054C"/>
    <w:rsid w:val="00060654"/>
    <w:rsid w:val="00090F5C"/>
    <w:rsid w:val="000A3BA9"/>
    <w:rsid w:val="00161550"/>
    <w:rsid w:val="00170F1B"/>
    <w:rsid w:val="0018595C"/>
    <w:rsid w:val="001B5B96"/>
    <w:rsid w:val="001C0E12"/>
    <w:rsid w:val="00227CA8"/>
    <w:rsid w:val="00292DEC"/>
    <w:rsid w:val="002951CC"/>
    <w:rsid w:val="002A02BB"/>
    <w:rsid w:val="002C65E7"/>
    <w:rsid w:val="002D39D0"/>
    <w:rsid w:val="0032050B"/>
    <w:rsid w:val="00366213"/>
    <w:rsid w:val="00390D94"/>
    <w:rsid w:val="003B007C"/>
    <w:rsid w:val="003F3DBE"/>
    <w:rsid w:val="00411F02"/>
    <w:rsid w:val="00440847"/>
    <w:rsid w:val="004765B5"/>
    <w:rsid w:val="00481B7F"/>
    <w:rsid w:val="004D5E4B"/>
    <w:rsid w:val="0051263F"/>
    <w:rsid w:val="00534899"/>
    <w:rsid w:val="00550A4E"/>
    <w:rsid w:val="00576FDA"/>
    <w:rsid w:val="005C1F9D"/>
    <w:rsid w:val="0060185F"/>
    <w:rsid w:val="0061353C"/>
    <w:rsid w:val="00662435"/>
    <w:rsid w:val="0066686C"/>
    <w:rsid w:val="00692C82"/>
    <w:rsid w:val="006A58FF"/>
    <w:rsid w:val="006B7782"/>
    <w:rsid w:val="006D1DD2"/>
    <w:rsid w:val="00713CA2"/>
    <w:rsid w:val="00747CE9"/>
    <w:rsid w:val="00747D51"/>
    <w:rsid w:val="00786C71"/>
    <w:rsid w:val="007F1BB9"/>
    <w:rsid w:val="00801522"/>
    <w:rsid w:val="008101F8"/>
    <w:rsid w:val="00816D47"/>
    <w:rsid w:val="00825FF2"/>
    <w:rsid w:val="00827E35"/>
    <w:rsid w:val="0083584D"/>
    <w:rsid w:val="00844135"/>
    <w:rsid w:val="008657A3"/>
    <w:rsid w:val="008B03D8"/>
    <w:rsid w:val="008D4294"/>
    <w:rsid w:val="008E3EE1"/>
    <w:rsid w:val="008E53D0"/>
    <w:rsid w:val="008F585A"/>
    <w:rsid w:val="00902734"/>
    <w:rsid w:val="0091470D"/>
    <w:rsid w:val="0094649A"/>
    <w:rsid w:val="00995C26"/>
    <w:rsid w:val="0099610D"/>
    <w:rsid w:val="009B2849"/>
    <w:rsid w:val="009F2819"/>
    <w:rsid w:val="00A447C8"/>
    <w:rsid w:val="00A47D5B"/>
    <w:rsid w:val="00A5282F"/>
    <w:rsid w:val="00AA3358"/>
    <w:rsid w:val="00AA7CFF"/>
    <w:rsid w:val="00AB0A31"/>
    <w:rsid w:val="00AE2E1F"/>
    <w:rsid w:val="00B059BA"/>
    <w:rsid w:val="00B22DBD"/>
    <w:rsid w:val="00B404C4"/>
    <w:rsid w:val="00B70062"/>
    <w:rsid w:val="00B74E98"/>
    <w:rsid w:val="00BA1DF1"/>
    <w:rsid w:val="00BC4E64"/>
    <w:rsid w:val="00BE74F0"/>
    <w:rsid w:val="00BF6811"/>
    <w:rsid w:val="00C04EB8"/>
    <w:rsid w:val="00C116CB"/>
    <w:rsid w:val="00C1691F"/>
    <w:rsid w:val="00C52912"/>
    <w:rsid w:val="00C64996"/>
    <w:rsid w:val="00C90D52"/>
    <w:rsid w:val="00CA36A9"/>
    <w:rsid w:val="00D15EF7"/>
    <w:rsid w:val="00D301F5"/>
    <w:rsid w:val="00D30EBD"/>
    <w:rsid w:val="00D427DA"/>
    <w:rsid w:val="00D53AB2"/>
    <w:rsid w:val="00D65A99"/>
    <w:rsid w:val="00E65F67"/>
    <w:rsid w:val="00EA2580"/>
    <w:rsid w:val="00EA6986"/>
    <w:rsid w:val="00F11584"/>
    <w:rsid w:val="00F3118C"/>
    <w:rsid w:val="00F41BCD"/>
    <w:rsid w:val="00F529A5"/>
    <w:rsid w:val="00F73C9F"/>
    <w:rsid w:val="00F7790D"/>
    <w:rsid w:val="00F92FA8"/>
    <w:rsid w:val="00F93074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919E4A"/>
  <w15:chartTrackingRefBased/>
  <w15:docId w15:val="{8F231B65-0ED8-4FCE-9990-CE1F96B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3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0F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36A9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0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0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Kellermann</dc:creator>
  <cp:keywords/>
  <dc:description/>
  <cp:lastModifiedBy>Argiropoulos, Theresa</cp:lastModifiedBy>
  <cp:revision>2</cp:revision>
  <dcterms:created xsi:type="dcterms:W3CDTF">2018-10-01T13:47:00Z</dcterms:created>
  <dcterms:modified xsi:type="dcterms:W3CDTF">2018-10-01T13:47:00Z</dcterms:modified>
</cp:coreProperties>
</file>